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ascii="宋体" w:hAnsi="宋体"/>
          <w:b/>
          <w:color w:val="auto"/>
          <w:sz w:val="44"/>
          <w:szCs w:val="44"/>
          <w:highlight w:val="none"/>
        </w:rPr>
      </w:pPr>
    </w:p>
    <w:p>
      <w:pPr>
        <w:spacing w:line="1200" w:lineRule="exact"/>
        <w:jc w:val="center"/>
        <w:rPr>
          <w:rFonts w:hint="eastAsia" w:ascii="黑体" w:hAnsi="宋体" w:eastAsia="黑体"/>
          <w:b/>
          <w:bCs/>
          <w:color w:val="auto"/>
          <w:sz w:val="44"/>
          <w:szCs w:val="44"/>
          <w:highlight w:val="none"/>
          <w:lang w:eastAsia="zh-CN"/>
        </w:rPr>
      </w:pPr>
      <w:r>
        <w:rPr>
          <w:rFonts w:hint="eastAsia" w:ascii="黑体" w:hAnsi="宋体" w:eastAsia="黑体"/>
          <w:b/>
          <w:bCs/>
          <w:color w:val="auto"/>
          <w:sz w:val="44"/>
          <w:szCs w:val="44"/>
          <w:highlight w:val="none"/>
          <w:lang w:eastAsia="zh-CN"/>
        </w:rPr>
        <w:t>2022年福宁、宁武宁德段高速公路隧道维修处治工程</w:t>
      </w:r>
    </w:p>
    <w:p>
      <w:pPr>
        <w:spacing w:line="1200" w:lineRule="exact"/>
        <w:jc w:val="center"/>
        <w:rPr>
          <w:rFonts w:hint="eastAsia" w:ascii="黑体" w:hAnsi="宋体" w:eastAsia="黑体"/>
          <w:b/>
          <w:bCs/>
          <w:color w:val="auto"/>
          <w:sz w:val="44"/>
          <w:szCs w:val="44"/>
          <w:highlight w:val="none"/>
        </w:rPr>
      </w:pPr>
    </w:p>
    <w:p>
      <w:pPr>
        <w:spacing w:line="1200" w:lineRule="exact"/>
        <w:jc w:val="center"/>
        <w:rPr>
          <w:rFonts w:hint="eastAsia" w:ascii="黑体" w:hAnsi="宋体" w:eastAsia="黑体"/>
          <w:color w:val="auto"/>
          <w:sz w:val="44"/>
          <w:szCs w:val="44"/>
          <w:highlight w:val="none"/>
          <w:lang w:eastAsia="zh-CN"/>
        </w:rPr>
      </w:pPr>
      <w:r>
        <w:rPr>
          <w:rFonts w:hint="eastAsia" w:ascii="黑体" w:hAnsi="宋体" w:eastAsia="黑体"/>
          <w:color w:val="auto"/>
          <w:sz w:val="44"/>
          <w:szCs w:val="44"/>
          <w:highlight w:val="none"/>
          <w:lang w:eastAsia="zh-CN"/>
        </w:rPr>
        <w:t>采</w:t>
      </w:r>
    </w:p>
    <w:p>
      <w:pPr>
        <w:spacing w:line="1200" w:lineRule="exact"/>
        <w:jc w:val="center"/>
        <w:rPr>
          <w:rFonts w:hint="eastAsia" w:ascii="黑体" w:hAnsi="宋体" w:eastAsia="黑体"/>
          <w:color w:val="auto"/>
          <w:sz w:val="44"/>
          <w:szCs w:val="44"/>
          <w:highlight w:val="none"/>
          <w:lang w:eastAsia="zh-CN"/>
        </w:rPr>
      </w:pPr>
      <w:r>
        <w:rPr>
          <w:rFonts w:hint="eastAsia" w:ascii="黑体" w:hAnsi="宋体" w:eastAsia="黑体"/>
          <w:color w:val="auto"/>
          <w:sz w:val="44"/>
          <w:szCs w:val="44"/>
          <w:highlight w:val="none"/>
          <w:lang w:eastAsia="zh-CN"/>
        </w:rPr>
        <w:t>购</w:t>
      </w:r>
    </w:p>
    <w:p>
      <w:pPr>
        <w:spacing w:line="1200" w:lineRule="exact"/>
        <w:jc w:val="center"/>
        <w:rPr>
          <w:rFonts w:ascii="黑体" w:hAnsi="宋体" w:eastAsia="黑体"/>
          <w:color w:val="auto"/>
          <w:sz w:val="44"/>
          <w:szCs w:val="44"/>
          <w:highlight w:val="none"/>
        </w:rPr>
      </w:pPr>
      <w:r>
        <w:rPr>
          <w:rFonts w:hint="eastAsia" w:ascii="黑体" w:hAnsi="宋体" w:eastAsia="黑体"/>
          <w:color w:val="auto"/>
          <w:sz w:val="44"/>
          <w:szCs w:val="44"/>
          <w:highlight w:val="none"/>
        </w:rPr>
        <w:t>文</w:t>
      </w:r>
    </w:p>
    <w:p>
      <w:pPr>
        <w:spacing w:line="1200" w:lineRule="exact"/>
        <w:jc w:val="center"/>
        <w:rPr>
          <w:rFonts w:ascii="黑体" w:hAnsi="宋体" w:eastAsia="黑体"/>
          <w:color w:val="auto"/>
          <w:sz w:val="44"/>
          <w:szCs w:val="44"/>
          <w:highlight w:val="none"/>
        </w:rPr>
      </w:pPr>
      <w:r>
        <w:rPr>
          <w:rFonts w:hint="eastAsia" w:ascii="黑体" w:hAnsi="宋体" w:eastAsia="黑体"/>
          <w:color w:val="auto"/>
          <w:sz w:val="44"/>
          <w:szCs w:val="44"/>
          <w:highlight w:val="none"/>
        </w:rPr>
        <w:t>件</w:t>
      </w:r>
    </w:p>
    <w:p>
      <w:pPr>
        <w:spacing w:line="600" w:lineRule="exact"/>
        <w:rPr>
          <w:rFonts w:ascii="宋体" w:hAnsi="宋体"/>
          <w:color w:val="auto"/>
          <w:highlight w:val="none"/>
        </w:rPr>
      </w:pPr>
    </w:p>
    <w:p>
      <w:pPr>
        <w:spacing w:line="600" w:lineRule="exact"/>
        <w:rPr>
          <w:rFonts w:ascii="宋体" w:hAnsi="宋体"/>
          <w:color w:val="auto"/>
          <w:highlight w:val="none"/>
        </w:rPr>
      </w:pPr>
    </w:p>
    <w:p>
      <w:pPr>
        <w:spacing w:line="600" w:lineRule="exact"/>
        <w:jc w:val="left"/>
        <w:rPr>
          <w:rFonts w:ascii="宋体" w:hAnsi="宋体"/>
          <w:color w:val="auto"/>
          <w:sz w:val="36"/>
          <w:szCs w:val="36"/>
          <w:highlight w:val="none"/>
        </w:rPr>
      </w:pPr>
    </w:p>
    <w:p>
      <w:pPr>
        <w:spacing w:line="600" w:lineRule="exact"/>
        <w:jc w:val="left"/>
        <w:rPr>
          <w:rFonts w:ascii="宋体" w:hAnsi="宋体"/>
          <w:color w:val="auto"/>
          <w:sz w:val="36"/>
          <w:szCs w:val="36"/>
          <w:highlight w:val="none"/>
        </w:rPr>
      </w:pPr>
    </w:p>
    <w:p>
      <w:pPr>
        <w:spacing w:line="800" w:lineRule="exact"/>
        <w:jc w:val="left"/>
        <w:rPr>
          <w:rFonts w:ascii="宋体" w:hAnsi="宋体"/>
          <w:color w:val="auto"/>
          <w:sz w:val="36"/>
          <w:szCs w:val="36"/>
          <w:highlight w:val="none"/>
        </w:rPr>
      </w:pPr>
      <w:r>
        <w:rPr>
          <w:rFonts w:hint="eastAsia" w:ascii="宋体" w:hAnsi="宋体"/>
          <w:color w:val="auto"/>
          <w:sz w:val="36"/>
          <w:szCs w:val="36"/>
          <w:highlight w:val="none"/>
        </w:rPr>
        <w:t>询价人：宁德市高速公路养护工程有限公司</w:t>
      </w:r>
    </w:p>
    <w:p>
      <w:pPr>
        <w:spacing w:line="800" w:lineRule="exact"/>
        <w:jc w:val="left"/>
        <w:rPr>
          <w:rFonts w:hint="eastAsia" w:ascii="宋体" w:hAnsi="宋体" w:eastAsia="宋体"/>
          <w:color w:val="auto"/>
          <w:sz w:val="36"/>
          <w:szCs w:val="36"/>
          <w:highlight w:val="none"/>
          <w:lang w:eastAsia="zh-CN"/>
        </w:rPr>
      </w:pPr>
      <w:r>
        <w:rPr>
          <w:rFonts w:hint="eastAsia" w:ascii="宋体" w:hAnsi="宋体"/>
          <w:color w:val="auto"/>
          <w:sz w:val="36"/>
          <w:szCs w:val="36"/>
          <w:highlight w:val="none"/>
        </w:rPr>
        <w:t>日  期：</w:t>
      </w:r>
      <w:r>
        <w:rPr>
          <w:rFonts w:hint="eastAsia" w:ascii="宋体" w:hAnsi="宋体"/>
          <w:color w:val="auto"/>
          <w:sz w:val="36"/>
          <w:szCs w:val="36"/>
          <w:highlight w:val="none"/>
          <w:lang w:eastAsia="zh-CN"/>
        </w:rPr>
        <w:t>2022年</w:t>
      </w:r>
      <w:r>
        <w:rPr>
          <w:rFonts w:hint="eastAsia" w:ascii="宋体" w:hAnsi="宋体"/>
          <w:color w:val="auto"/>
          <w:sz w:val="36"/>
          <w:szCs w:val="36"/>
          <w:highlight w:val="none"/>
          <w:lang w:val="en-US" w:eastAsia="zh-CN"/>
        </w:rPr>
        <w:t>7</w:t>
      </w:r>
      <w:r>
        <w:rPr>
          <w:rFonts w:hint="eastAsia" w:ascii="宋体" w:hAnsi="宋体"/>
          <w:color w:val="auto"/>
          <w:sz w:val="36"/>
          <w:szCs w:val="36"/>
          <w:highlight w:val="none"/>
          <w:lang w:eastAsia="zh-CN"/>
        </w:rPr>
        <w:t>月</w:t>
      </w:r>
      <w:r>
        <w:rPr>
          <w:rFonts w:hint="eastAsia" w:ascii="宋体" w:hAnsi="宋体"/>
          <w:color w:val="auto"/>
          <w:sz w:val="36"/>
          <w:szCs w:val="36"/>
          <w:highlight w:val="none"/>
          <w:lang w:val="en-US" w:eastAsia="zh-CN"/>
        </w:rPr>
        <w:t>29</w:t>
      </w:r>
      <w:r>
        <w:rPr>
          <w:rFonts w:hint="eastAsia" w:ascii="宋体" w:hAnsi="宋体"/>
          <w:color w:val="auto"/>
          <w:sz w:val="36"/>
          <w:szCs w:val="36"/>
          <w:highlight w:val="none"/>
          <w:lang w:eastAsia="zh-CN"/>
        </w:rPr>
        <w:t>日</w:t>
      </w:r>
    </w:p>
    <w:p>
      <w:pPr>
        <w:spacing w:line="800" w:lineRule="exact"/>
        <w:jc w:val="left"/>
        <w:rPr>
          <w:rFonts w:hint="eastAsia" w:ascii="宋体" w:hAnsi="宋体"/>
          <w:color w:val="auto"/>
          <w:sz w:val="36"/>
          <w:szCs w:val="36"/>
          <w:highlight w:val="none"/>
        </w:rPr>
      </w:pPr>
    </w:p>
    <w:p>
      <w:pPr>
        <w:spacing w:line="600" w:lineRule="exact"/>
        <w:jc w:val="center"/>
        <w:rPr>
          <w:rFonts w:ascii="宋体" w:hAnsi="宋体"/>
          <w:b/>
          <w:color w:val="auto"/>
          <w:sz w:val="36"/>
          <w:szCs w:val="36"/>
          <w:highlight w:val="none"/>
        </w:rPr>
      </w:pPr>
      <w:r>
        <w:rPr>
          <w:rFonts w:ascii="宋体" w:hAnsi="宋体"/>
          <w:b/>
          <w:color w:val="auto"/>
          <w:sz w:val="36"/>
          <w:szCs w:val="36"/>
          <w:highlight w:val="none"/>
        </w:rPr>
        <w:br w:type="page"/>
      </w:r>
      <w:r>
        <w:rPr>
          <w:rFonts w:hint="eastAsia" w:ascii="宋体" w:hAnsi="宋体"/>
          <w:b/>
          <w:color w:val="auto"/>
          <w:sz w:val="36"/>
          <w:szCs w:val="36"/>
          <w:highlight w:val="none"/>
        </w:rPr>
        <w:t>目  录</w:t>
      </w:r>
    </w:p>
    <w:p>
      <w:pPr>
        <w:spacing w:line="600" w:lineRule="exact"/>
        <w:jc w:val="center"/>
        <w:rPr>
          <w:rFonts w:ascii="宋体" w:hAnsi="宋体"/>
          <w:b/>
          <w:color w:val="auto"/>
          <w:sz w:val="32"/>
          <w:szCs w:val="32"/>
          <w:highlight w:val="none"/>
        </w:rPr>
      </w:pPr>
    </w:p>
    <w:p>
      <w:pPr>
        <w:pStyle w:val="22"/>
        <w:spacing w:line="600" w:lineRule="exact"/>
        <w:rPr>
          <w:rFonts w:hint="eastAsia" w:eastAsia="宋体" w:cs="宋体"/>
          <w:color w:val="auto"/>
          <w:sz w:val="32"/>
          <w:szCs w:val="32"/>
          <w:highlight w:val="none"/>
          <w:lang w:eastAsia="zh-CN"/>
        </w:rPr>
      </w:pPr>
      <w:r>
        <w:rPr>
          <w:rFonts w:hint="eastAsia" w:eastAsia="宋体" w:cs="宋体"/>
          <w:color w:val="auto"/>
          <w:sz w:val="32"/>
          <w:szCs w:val="32"/>
          <w:highlight w:val="none"/>
          <w:lang w:eastAsia="zh-CN"/>
        </w:rPr>
        <w:t>第一篇</w:t>
      </w:r>
      <w:r>
        <w:rPr>
          <w:rFonts w:hint="eastAsia" w:eastAsia="宋体" w:cs="宋体"/>
          <w:color w:val="auto"/>
          <w:sz w:val="32"/>
          <w:szCs w:val="32"/>
          <w:highlight w:val="none"/>
          <w:lang w:val="en-US" w:eastAsia="zh-CN"/>
        </w:rPr>
        <w:t xml:space="preserve">  </w:t>
      </w:r>
      <w:r>
        <w:rPr>
          <w:rFonts w:hint="eastAsia" w:eastAsia="宋体" w:cs="宋体"/>
          <w:color w:val="auto"/>
          <w:sz w:val="32"/>
          <w:szCs w:val="32"/>
          <w:highlight w:val="none"/>
        </w:rPr>
        <w:fldChar w:fldCharType="begin"/>
      </w:r>
      <w:r>
        <w:rPr>
          <w:rFonts w:hint="eastAsia" w:eastAsia="宋体" w:cs="宋体"/>
          <w:color w:val="auto"/>
          <w:sz w:val="32"/>
          <w:szCs w:val="32"/>
          <w:highlight w:val="none"/>
        </w:rPr>
        <w:instrText xml:space="preserve"> TOC \o "1-3" \h \z \u </w:instrText>
      </w:r>
      <w:r>
        <w:rPr>
          <w:rFonts w:hint="eastAsia" w:eastAsia="宋体" w:cs="宋体"/>
          <w:color w:val="auto"/>
          <w:sz w:val="32"/>
          <w:szCs w:val="32"/>
          <w:highlight w:val="none"/>
        </w:rPr>
        <w:fldChar w:fldCharType="separate"/>
      </w:r>
      <w:r>
        <w:rPr>
          <w:rFonts w:hint="eastAsia" w:ascii="宋体" w:hAnsi="宋体" w:eastAsia="宋体" w:cs="宋体"/>
          <w:b/>
          <w:color w:val="auto"/>
          <w:kern w:val="2"/>
          <w:sz w:val="32"/>
          <w:szCs w:val="32"/>
          <w:highlight w:val="none"/>
          <w:lang w:val="en-US" w:eastAsia="zh-CN"/>
        </w:rPr>
        <w:t>询价公告</w:t>
      </w:r>
    </w:p>
    <w:p>
      <w:pPr>
        <w:spacing w:line="600" w:lineRule="exact"/>
        <w:rPr>
          <w:rStyle w:val="33"/>
          <w:rFonts w:hint="eastAsia" w:ascii="宋体" w:hAnsi="宋体" w:cs="宋体"/>
          <w:b/>
          <w:color w:val="auto"/>
          <w:sz w:val="32"/>
          <w:szCs w:val="32"/>
          <w:highlight w:val="none"/>
          <w:lang w:val="en-US" w:eastAsia="zh-CN"/>
        </w:rPr>
      </w:pPr>
      <w:r>
        <w:rPr>
          <w:rStyle w:val="33"/>
          <w:rFonts w:hint="eastAsia" w:ascii="宋体" w:hAnsi="宋体" w:cs="宋体"/>
          <w:b/>
          <w:color w:val="auto"/>
          <w:sz w:val="32"/>
          <w:szCs w:val="32"/>
          <w:highlight w:val="none"/>
          <w:lang w:val="en-US" w:eastAsia="zh-CN"/>
        </w:rPr>
        <w:fldChar w:fldCharType="begin"/>
      </w:r>
      <w:r>
        <w:rPr>
          <w:rStyle w:val="33"/>
          <w:rFonts w:hint="eastAsia" w:ascii="宋体" w:hAnsi="宋体" w:cs="宋体"/>
          <w:b/>
          <w:color w:val="auto"/>
          <w:sz w:val="32"/>
          <w:szCs w:val="32"/>
          <w:highlight w:val="none"/>
          <w:lang w:val="en-US" w:eastAsia="zh-CN"/>
        </w:rPr>
        <w:instrText xml:space="preserve"> HYPERLINK \l "_Toc534893621" </w:instrText>
      </w:r>
      <w:r>
        <w:rPr>
          <w:rStyle w:val="33"/>
          <w:rFonts w:hint="eastAsia" w:ascii="宋体" w:hAnsi="宋体" w:cs="宋体"/>
          <w:b/>
          <w:color w:val="auto"/>
          <w:sz w:val="32"/>
          <w:szCs w:val="32"/>
          <w:highlight w:val="none"/>
          <w:lang w:val="en-US" w:eastAsia="zh-CN"/>
        </w:rPr>
        <w:fldChar w:fldCharType="separate"/>
      </w:r>
      <w:r>
        <w:rPr>
          <w:rStyle w:val="33"/>
          <w:rFonts w:hint="eastAsia" w:ascii="宋体" w:hAnsi="宋体" w:cs="宋体"/>
          <w:b/>
          <w:color w:val="auto"/>
          <w:sz w:val="32"/>
          <w:szCs w:val="32"/>
          <w:highlight w:val="none"/>
          <w:lang w:val="en-US" w:eastAsia="zh-CN"/>
        </w:rPr>
        <w:t xml:space="preserve">第二篇  </w:t>
      </w:r>
      <w:r>
        <w:rPr>
          <w:rStyle w:val="33"/>
          <w:rFonts w:hint="eastAsia" w:ascii="宋体" w:hAnsi="宋体" w:cs="宋体"/>
          <w:b/>
          <w:color w:val="auto"/>
          <w:sz w:val="32"/>
          <w:szCs w:val="32"/>
          <w:highlight w:val="none"/>
          <w:lang w:val="en-US" w:eastAsia="zh-CN"/>
        </w:rPr>
        <w:fldChar w:fldCharType="begin"/>
      </w:r>
      <w:r>
        <w:rPr>
          <w:rStyle w:val="33"/>
          <w:rFonts w:hint="eastAsia" w:ascii="宋体" w:hAnsi="宋体" w:cs="宋体"/>
          <w:b/>
          <w:color w:val="auto"/>
          <w:sz w:val="32"/>
          <w:szCs w:val="32"/>
          <w:highlight w:val="none"/>
          <w:lang w:val="en-US" w:eastAsia="zh-CN"/>
        </w:rPr>
        <w:instrText xml:space="preserve"> HYPERLINK \l "_Toc534893621" </w:instrText>
      </w:r>
      <w:r>
        <w:rPr>
          <w:rStyle w:val="33"/>
          <w:rFonts w:hint="eastAsia" w:ascii="宋体" w:hAnsi="宋体" w:cs="宋体"/>
          <w:b/>
          <w:color w:val="auto"/>
          <w:sz w:val="32"/>
          <w:szCs w:val="32"/>
          <w:highlight w:val="none"/>
          <w:lang w:val="en-US" w:eastAsia="zh-CN"/>
        </w:rPr>
        <w:fldChar w:fldCharType="separate"/>
      </w:r>
      <w:r>
        <w:rPr>
          <w:rStyle w:val="33"/>
          <w:rFonts w:hint="eastAsia" w:ascii="宋体" w:hAnsi="宋体" w:cs="宋体"/>
          <w:b/>
          <w:color w:val="auto"/>
          <w:sz w:val="32"/>
          <w:szCs w:val="32"/>
          <w:highlight w:val="none"/>
          <w:lang w:val="en-US" w:eastAsia="zh-CN"/>
        </w:rPr>
        <w:t>项目技术规格及质量要求</w:t>
      </w:r>
      <w:r>
        <w:rPr>
          <w:rStyle w:val="33"/>
          <w:rFonts w:hint="eastAsia" w:ascii="宋体" w:hAnsi="宋体" w:cs="宋体"/>
          <w:b/>
          <w:color w:val="auto"/>
          <w:sz w:val="32"/>
          <w:szCs w:val="32"/>
          <w:highlight w:val="none"/>
          <w:lang w:val="en-US" w:eastAsia="zh-CN"/>
        </w:rPr>
        <w:fldChar w:fldCharType="end"/>
      </w:r>
      <w:r>
        <w:rPr>
          <w:rStyle w:val="33"/>
          <w:rFonts w:hint="eastAsia" w:ascii="宋体" w:hAnsi="宋体" w:cs="宋体"/>
          <w:b/>
          <w:color w:val="auto"/>
          <w:sz w:val="32"/>
          <w:szCs w:val="32"/>
          <w:highlight w:val="none"/>
          <w:lang w:val="en-US" w:eastAsia="zh-CN"/>
        </w:rPr>
        <w:fldChar w:fldCharType="end"/>
      </w:r>
    </w:p>
    <w:p>
      <w:pPr>
        <w:spacing w:line="600" w:lineRule="exact"/>
        <w:rPr>
          <w:rStyle w:val="33"/>
          <w:rFonts w:hint="eastAsia" w:ascii="宋体" w:hAnsi="宋体" w:cs="宋体"/>
          <w:b/>
          <w:color w:val="auto"/>
          <w:sz w:val="32"/>
          <w:szCs w:val="32"/>
          <w:highlight w:val="none"/>
        </w:rPr>
      </w:pPr>
      <w:r>
        <w:rPr>
          <w:rStyle w:val="33"/>
          <w:rFonts w:hint="eastAsia" w:ascii="宋体" w:hAnsi="宋体" w:cs="宋体"/>
          <w:b/>
          <w:color w:val="auto"/>
          <w:sz w:val="32"/>
          <w:szCs w:val="32"/>
          <w:highlight w:val="none"/>
        </w:rPr>
        <w:fldChar w:fldCharType="begin"/>
      </w:r>
      <w:r>
        <w:rPr>
          <w:rStyle w:val="33"/>
          <w:rFonts w:hint="eastAsia" w:ascii="宋体" w:hAnsi="宋体" w:cs="宋体"/>
          <w:b/>
          <w:color w:val="auto"/>
          <w:sz w:val="32"/>
          <w:szCs w:val="32"/>
          <w:highlight w:val="none"/>
        </w:rPr>
        <w:instrText xml:space="preserve"> HYPERLINK \l "_Toc534893621" </w:instrText>
      </w:r>
      <w:r>
        <w:rPr>
          <w:rStyle w:val="33"/>
          <w:rFonts w:hint="eastAsia" w:ascii="宋体" w:hAnsi="宋体" w:cs="宋体"/>
          <w:b/>
          <w:color w:val="auto"/>
          <w:sz w:val="32"/>
          <w:szCs w:val="32"/>
          <w:highlight w:val="none"/>
        </w:rPr>
        <w:fldChar w:fldCharType="separate"/>
      </w:r>
      <w:r>
        <w:rPr>
          <w:rStyle w:val="33"/>
          <w:rFonts w:hint="eastAsia" w:ascii="宋体" w:hAnsi="宋体" w:cs="宋体"/>
          <w:b/>
          <w:color w:val="auto"/>
          <w:sz w:val="32"/>
          <w:szCs w:val="32"/>
          <w:highlight w:val="none"/>
        </w:rPr>
        <w:t>第</w:t>
      </w:r>
      <w:r>
        <w:rPr>
          <w:rStyle w:val="33"/>
          <w:rFonts w:hint="eastAsia" w:ascii="宋体" w:hAnsi="宋体" w:cs="宋体"/>
          <w:b/>
          <w:color w:val="auto"/>
          <w:sz w:val="32"/>
          <w:szCs w:val="32"/>
          <w:highlight w:val="none"/>
          <w:lang w:eastAsia="zh-CN"/>
        </w:rPr>
        <w:t>三</w:t>
      </w:r>
      <w:r>
        <w:rPr>
          <w:rStyle w:val="33"/>
          <w:rFonts w:hint="eastAsia" w:ascii="宋体" w:hAnsi="宋体" w:cs="宋体"/>
          <w:b/>
          <w:color w:val="auto"/>
          <w:sz w:val="32"/>
          <w:szCs w:val="32"/>
          <w:highlight w:val="none"/>
        </w:rPr>
        <w:t xml:space="preserve">篇  </w:t>
      </w:r>
      <w:r>
        <w:rPr>
          <w:rStyle w:val="33"/>
          <w:rFonts w:hint="eastAsia" w:ascii="宋体" w:hAnsi="宋体" w:cs="宋体"/>
          <w:b/>
          <w:color w:val="auto"/>
          <w:sz w:val="32"/>
          <w:szCs w:val="32"/>
          <w:highlight w:val="none"/>
        </w:rPr>
        <w:fldChar w:fldCharType="end"/>
      </w:r>
      <w:r>
        <w:rPr>
          <w:rStyle w:val="33"/>
          <w:rFonts w:hint="eastAsia" w:ascii="宋体" w:hAnsi="宋体" w:cs="宋体"/>
          <w:b/>
          <w:color w:val="auto"/>
          <w:sz w:val="32"/>
          <w:szCs w:val="32"/>
          <w:highlight w:val="none"/>
        </w:rPr>
        <w:fldChar w:fldCharType="begin"/>
      </w:r>
      <w:r>
        <w:rPr>
          <w:rStyle w:val="33"/>
          <w:rFonts w:hint="eastAsia" w:ascii="宋体" w:hAnsi="宋体" w:cs="宋体"/>
          <w:b/>
          <w:color w:val="auto"/>
          <w:sz w:val="32"/>
          <w:szCs w:val="32"/>
          <w:highlight w:val="none"/>
        </w:rPr>
        <w:instrText xml:space="preserve"> HYPERLINK \l "_Toc515983535" </w:instrText>
      </w:r>
      <w:r>
        <w:rPr>
          <w:rStyle w:val="33"/>
          <w:rFonts w:hint="eastAsia" w:ascii="宋体" w:hAnsi="宋体" w:cs="宋体"/>
          <w:b/>
          <w:color w:val="auto"/>
          <w:sz w:val="32"/>
          <w:szCs w:val="32"/>
          <w:highlight w:val="none"/>
        </w:rPr>
        <w:fldChar w:fldCharType="separate"/>
      </w:r>
      <w:r>
        <w:rPr>
          <w:rStyle w:val="33"/>
          <w:rFonts w:hint="eastAsia" w:ascii="宋体" w:hAnsi="宋体" w:cs="宋体"/>
          <w:b/>
          <w:color w:val="auto"/>
          <w:sz w:val="32"/>
          <w:szCs w:val="32"/>
          <w:highlight w:val="none"/>
          <w:lang w:eastAsia="zh-CN"/>
        </w:rPr>
        <w:t>报价</w:t>
      </w:r>
      <w:r>
        <w:rPr>
          <w:rStyle w:val="33"/>
          <w:rFonts w:hint="eastAsia" w:ascii="宋体" w:hAnsi="宋体" w:cs="宋体"/>
          <w:b/>
          <w:color w:val="auto"/>
          <w:sz w:val="32"/>
          <w:szCs w:val="32"/>
          <w:highlight w:val="none"/>
        </w:rPr>
        <w:t>人须知</w:t>
      </w:r>
      <w:r>
        <w:rPr>
          <w:rStyle w:val="33"/>
          <w:rFonts w:hint="eastAsia" w:ascii="宋体" w:hAnsi="宋体" w:cs="宋体"/>
          <w:b/>
          <w:color w:val="auto"/>
          <w:sz w:val="32"/>
          <w:szCs w:val="32"/>
          <w:highlight w:val="none"/>
        </w:rPr>
        <w:fldChar w:fldCharType="end"/>
      </w:r>
    </w:p>
    <w:p>
      <w:pPr>
        <w:pStyle w:val="22"/>
        <w:spacing w:line="600" w:lineRule="exact"/>
        <w:rPr>
          <w:rStyle w:val="33"/>
          <w:rFonts w:hint="eastAsia" w:eastAsia="宋体" w:cs="宋体"/>
          <w:color w:val="auto"/>
          <w:sz w:val="32"/>
          <w:szCs w:val="32"/>
          <w:highlight w:val="none"/>
        </w:rPr>
      </w:pPr>
      <w:r>
        <w:rPr>
          <w:color w:val="auto"/>
          <w:highlight w:val="none"/>
        </w:rPr>
        <w:fldChar w:fldCharType="begin"/>
      </w:r>
      <w:r>
        <w:rPr>
          <w:color w:val="auto"/>
          <w:highlight w:val="none"/>
        </w:rPr>
        <w:instrText xml:space="preserve"> HYPERLINK \l "_Toc515983537" </w:instrText>
      </w:r>
      <w:r>
        <w:rPr>
          <w:color w:val="auto"/>
          <w:highlight w:val="none"/>
        </w:rPr>
        <w:fldChar w:fldCharType="separate"/>
      </w:r>
      <w:r>
        <w:rPr>
          <w:rStyle w:val="33"/>
          <w:rFonts w:hint="eastAsia" w:eastAsia="宋体" w:cs="宋体"/>
          <w:color w:val="auto"/>
          <w:sz w:val="32"/>
          <w:szCs w:val="32"/>
          <w:highlight w:val="none"/>
        </w:rPr>
        <w:t>第</w:t>
      </w:r>
      <w:r>
        <w:rPr>
          <w:rStyle w:val="33"/>
          <w:rFonts w:hint="eastAsia" w:eastAsia="宋体" w:cs="宋体"/>
          <w:color w:val="auto"/>
          <w:sz w:val="32"/>
          <w:szCs w:val="32"/>
          <w:highlight w:val="none"/>
          <w:lang w:eastAsia="zh-CN"/>
        </w:rPr>
        <w:t>四</w:t>
      </w:r>
      <w:r>
        <w:rPr>
          <w:rStyle w:val="33"/>
          <w:rFonts w:hint="eastAsia" w:eastAsia="宋体" w:cs="宋体"/>
          <w:color w:val="auto"/>
          <w:sz w:val="32"/>
          <w:szCs w:val="32"/>
          <w:highlight w:val="none"/>
        </w:rPr>
        <w:t>篇  评审办法</w:t>
      </w:r>
      <w:r>
        <w:rPr>
          <w:rStyle w:val="33"/>
          <w:rFonts w:hint="eastAsia" w:eastAsia="宋体" w:cs="宋体"/>
          <w:color w:val="auto"/>
          <w:sz w:val="32"/>
          <w:szCs w:val="32"/>
          <w:highlight w:val="none"/>
        </w:rPr>
        <w:fldChar w:fldCharType="end"/>
      </w:r>
    </w:p>
    <w:p>
      <w:pPr>
        <w:rPr>
          <w:rStyle w:val="33"/>
          <w:rFonts w:hint="default" w:ascii="Times New Roman" w:hAnsi="Times New Roman" w:eastAsia="宋体" w:cs="宋体"/>
          <w:b/>
          <w:color w:val="auto"/>
          <w:kern w:val="2"/>
          <w:sz w:val="32"/>
          <w:szCs w:val="32"/>
          <w:highlight w:val="none"/>
          <w:lang w:val="en-US" w:eastAsia="zh-CN" w:bidi="ar-SA"/>
        </w:rPr>
      </w:pPr>
      <w:r>
        <w:rPr>
          <w:rStyle w:val="33"/>
          <w:rFonts w:hint="eastAsia" w:ascii="Times New Roman" w:hAnsi="Times New Roman" w:eastAsia="宋体" w:cs="宋体"/>
          <w:b/>
          <w:color w:val="auto"/>
          <w:kern w:val="2"/>
          <w:sz w:val="32"/>
          <w:szCs w:val="32"/>
          <w:highlight w:val="none"/>
          <w:lang w:val="en-US" w:eastAsia="zh-CN" w:bidi="ar-SA"/>
        </w:rPr>
        <w:fldChar w:fldCharType="begin"/>
      </w:r>
      <w:r>
        <w:rPr>
          <w:rStyle w:val="33"/>
          <w:rFonts w:hint="eastAsia" w:ascii="Times New Roman" w:hAnsi="Times New Roman" w:eastAsia="宋体" w:cs="宋体"/>
          <w:b/>
          <w:color w:val="auto"/>
          <w:kern w:val="2"/>
          <w:sz w:val="32"/>
          <w:szCs w:val="32"/>
          <w:highlight w:val="none"/>
          <w:lang w:val="en-US" w:eastAsia="zh-CN" w:bidi="ar-SA"/>
        </w:rPr>
        <w:instrText xml:space="preserve"> HYPERLINK \l "_Toc515983537" </w:instrText>
      </w:r>
      <w:r>
        <w:rPr>
          <w:rStyle w:val="33"/>
          <w:rFonts w:hint="eastAsia" w:ascii="Times New Roman" w:hAnsi="Times New Roman" w:eastAsia="宋体" w:cs="宋体"/>
          <w:b/>
          <w:color w:val="auto"/>
          <w:kern w:val="2"/>
          <w:sz w:val="32"/>
          <w:szCs w:val="32"/>
          <w:highlight w:val="none"/>
          <w:lang w:val="en-US" w:eastAsia="zh-CN" w:bidi="ar-SA"/>
        </w:rPr>
        <w:fldChar w:fldCharType="separate"/>
      </w:r>
      <w:r>
        <w:rPr>
          <w:rStyle w:val="33"/>
          <w:rFonts w:hint="eastAsia" w:ascii="Times New Roman" w:hAnsi="Times New Roman" w:eastAsia="宋体" w:cs="宋体"/>
          <w:b/>
          <w:color w:val="auto"/>
          <w:kern w:val="2"/>
          <w:sz w:val="32"/>
          <w:szCs w:val="32"/>
          <w:highlight w:val="none"/>
          <w:lang w:val="en-US" w:eastAsia="zh-CN" w:bidi="ar-SA"/>
        </w:rPr>
        <w:t>第</w:t>
      </w:r>
      <w:r>
        <w:rPr>
          <w:rStyle w:val="33"/>
          <w:rFonts w:hint="eastAsia" w:cs="宋体"/>
          <w:b/>
          <w:color w:val="auto"/>
          <w:kern w:val="2"/>
          <w:sz w:val="32"/>
          <w:szCs w:val="32"/>
          <w:highlight w:val="none"/>
          <w:lang w:val="en-US" w:eastAsia="zh-CN" w:bidi="ar-SA"/>
        </w:rPr>
        <w:t>五</w:t>
      </w:r>
      <w:r>
        <w:rPr>
          <w:rStyle w:val="33"/>
          <w:rFonts w:hint="eastAsia" w:ascii="Times New Roman" w:hAnsi="Times New Roman" w:eastAsia="宋体" w:cs="宋体"/>
          <w:b/>
          <w:color w:val="auto"/>
          <w:kern w:val="2"/>
          <w:sz w:val="32"/>
          <w:szCs w:val="32"/>
          <w:highlight w:val="none"/>
          <w:lang w:val="en-US" w:eastAsia="zh-CN" w:bidi="ar-SA"/>
        </w:rPr>
        <w:t>篇  最高</w:t>
      </w:r>
      <w:r>
        <w:rPr>
          <w:rStyle w:val="33"/>
          <w:rFonts w:hint="eastAsia" w:ascii="Times New Roman" w:hAnsi="Times New Roman" w:eastAsia="宋体" w:cs="宋体"/>
          <w:b/>
          <w:color w:val="auto"/>
          <w:kern w:val="2"/>
          <w:sz w:val="32"/>
          <w:szCs w:val="32"/>
          <w:highlight w:val="none"/>
          <w:lang w:val="en-US" w:eastAsia="zh-CN" w:bidi="ar-SA"/>
        </w:rPr>
        <w:fldChar w:fldCharType="end"/>
      </w:r>
      <w:r>
        <w:rPr>
          <w:rStyle w:val="33"/>
          <w:rFonts w:hint="eastAsia" w:cs="宋体"/>
          <w:b/>
          <w:color w:val="auto"/>
          <w:kern w:val="2"/>
          <w:sz w:val="32"/>
          <w:szCs w:val="32"/>
          <w:highlight w:val="none"/>
          <w:lang w:val="en-US" w:eastAsia="zh-CN" w:bidi="ar-SA"/>
        </w:rPr>
        <w:t>控制价工程量清单</w:t>
      </w:r>
    </w:p>
    <w:p>
      <w:pPr>
        <w:pStyle w:val="22"/>
        <w:spacing w:line="600" w:lineRule="exact"/>
        <w:rPr>
          <w:rFonts w:eastAsia="宋体" w:cs="宋体"/>
          <w:b w:val="0"/>
          <w:color w:val="auto"/>
          <w:sz w:val="32"/>
          <w:szCs w:val="32"/>
          <w:highlight w:val="none"/>
        </w:rPr>
      </w:pPr>
      <w:r>
        <w:rPr>
          <w:color w:val="auto"/>
          <w:highlight w:val="none"/>
        </w:rPr>
        <w:fldChar w:fldCharType="begin"/>
      </w:r>
      <w:r>
        <w:rPr>
          <w:color w:val="auto"/>
          <w:highlight w:val="none"/>
        </w:rPr>
        <w:instrText xml:space="preserve"> HYPERLINK \l "_Toc515983538" </w:instrText>
      </w:r>
      <w:r>
        <w:rPr>
          <w:color w:val="auto"/>
          <w:highlight w:val="none"/>
        </w:rPr>
        <w:fldChar w:fldCharType="separate"/>
      </w:r>
      <w:r>
        <w:rPr>
          <w:rStyle w:val="33"/>
          <w:rFonts w:hint="eastAsia" w:eastAsia="宋体" w:cs="宋体"/>
          <w:color w:val="auto"/>
          <w:sz w:val="32"/>
          <w:szCs w:val="32"/>
          <w:highlight w:val="none"/>
        </w:rPr>
        <w:t>第</w:t>
      </w:r>
      <w:r>
        <w:rPr>
          <w:rStyle w:val="33"/>
          <w:rFonts w:hint="eastAsia" w:eastAsia="宋体" w:cs="宋体"/>
          <w:color w:val="auto"/>
          <w:sz w:val="32"/>
          <w:szCs w:val="32"/>
          <w:highlight w:val="none"/>
          <w:lang w:eastAsia="zh-CN"/>
        </w:rPr>
        <w:t>六</w:t>
      </w:r>
      <w:r>
        <w:rPr>
          <w:rStyle w:val="33"/>
          <w:rFonts w:hint="eastAsia" w:eastAsia="宋体" w:cs="宋体"/>
          <w:color w:val="auto"/>
          <w:sz w:val="32"/>
          <w:szCs w:val="32"/>
          <w:highlight w:val="none"/>
        </w:rPr>
        <w:t>篇  合同主要条款、合同格式</w:t>
      </w:r>
      <w:r>
        <w:rPr>
          <w:rStyle w:val="33"/>
          <w:rFonts w:hint="eastAsia" w:eastAsia="宋体" w:cs="宋体"/>
          <w:color w:val="auto"/>
          <w:sz w:val="32"/>
          <w:szCs w:val="32"/>
          <w:highlight w:val="none"/>
        </w:rPr>
        <w:fldChar w:fldCharType="end"/>
      </w:r>
    </w:p>
    <w:p>
      <w:pPr>
        <w:pStyle w:val="22"/>
        <w:spacing w:line="600" w:lineRule="exact"/>
        <w:rPr>
          <w:rStyle w:val="33"/>
          <w:rFonts w:hint="eastAsia" w:eastAsia="宋体" w:cs="宋体"/>
          <w:color w:val="auto"/>
          <w:sz w:val="32"/>
          <w:szCs w:val="32"/>
          <w:highlight w:val="none"/>
        </w:rPr>
      </w:pPr>
      <w:r>
        <w:rPr>
          <w:color w:val="auto"/>
          <w:highlight w:val="none"/>
        </w:rPr>
        <w:fldChar w:fldCharType="begin"/>
      </w:r>
      <w:r>
        <w:rPr>
          <w:color w:val="auto"/>
          <w:highlight w:val="none"/>
        </w:rPr>
        <w:instrText xml:space="preserve"> HYPERLINK \l "_Toc515983539" </w:instrText>
      </w:r>
      <w:r>
        <w:rPr>
          <w:color w:val="auto"/>
          <w:highlight w:val="none"/>
        </w:rPr>
        <w:fldChar w:fldCharType="separate"/>
      </w:r>
      <w:r>
        <w:rPr>
          <w:rStyle w:val="33"/>
          <w:rFonts w:hint="eastAsia" w:eastAsia="宋体" w:cs="宋体"/>
          <w:color w:val="auto"/>
          <w:sz w:val="32"/>
          <w:szCs w:val="32"/>
          <w:highlight w:val="none"/>
        </w:rPr>
        <w:t>第</w:t>
      </w:r>
      <w:r>
        <w:rPr>
          <w:rStyle w:val="33"/>
          <w:rFonts w:hint="eastAsia" w:eastAsia="宋体" w:cs="宋体"/>
          <w:color w:val="auto"/>
          <w:sz w:val="32"/>
          <w:szCs w:val="32"/>
          <w:highlight w:val="none"/>
          <w:lang w:eastAsia="zh-CN"/>
        </w:rPr>
        <w:t>七</w:t>
      </w:r>
      <w:r>
        <w:rPr>
          <w:rStyle w:val="33"/>
          <w:rFonts w:hint="eastAsia" w:eastAsia="宋体" w:cs="宋体"/>
          <w:color w:val="auto"/>
          <w:sz w:val="32"/>
          <w:szCs w:val="32"/>
          <w:highlight w:val="none"/>
        </w:rPr>
        <w:t xml:space="preserve">篇  </w:t>
      </w:r>
      <w:r>
        <w:rPr>
          <w:rStyle w:val="33"/>
          <w:rFonts w:hint="eastAsia" w:eastAsia="宋体" w:cs="宋体"/>
          <w:color w:val="auto"/>
          <w:sz w:val="32"/>
          <w:szCs w:val="32"/>
          <w:highlight w:val="none"/>
          <w:lang w:eastAsia="zh-CN"/>
        </w:rPr>
        <w:t>报价</w:t>
      </w:r>
      <w:r>
        <w:rPr>
          <w:rStyle w:val="33"/>
          <w:rFonts w:hint="eastAsia" w:eastAsia="宋体" w:cs="宋体"/>
          <w:color w:val="auto"/>
          <w:sz w:val="32"/>
          <w:szCs w:val="32"/>
          <w:highlight w:val="none"/>
        </w:rPr>
        <w:t>文件格式</w:t>
      </w:r>
      <w:r>
        <w:rPr>
          <w:rStyle w:val="33"/>
          <w:rFonts w:hint="eastAsia" w:eastAsia="宋体" w:cs="宋体"/>
          <w:color w:val="auto"/>
          <w:sz w:val="32"/>
          <w:szCs w:val="32"/>
          <w:highlight w:val="none"/>
        </w:rPr>
        <w:fldChar w:fldCharType="end"/>
      </w:r>
    </w:p>
    <w:p>
      <w:pPr>
        <w:pStyle w:val="22"/>
        <w:spacing w:line="600" w:lineRule="exact"/>
        <w:rPr>
          <w:rStyle w:val="33"/>
          <w:rFonts w:hint="default" w:ascii="Times New Roman" w:hAnsi="Times New Roman" w:eastAsia="宋体" w:cs="宋体"/>
          <w:color w:val="auto"/>
          <w:sz w:val="32"/>
          <w:szCs w:val="32"/>
          <w:highlight w:val="none"/>
          <w:lang w:val="en-US" w:eastAsia="zh-CN"/>
        </w:rPr>
      </w:pPr>
      <w:r>
        <w:rPr>
          <w:rStyle w:val="33"/>
          <w:rFonts w:hint="eastAsia" w:ascii="Times New Roman" w:hAnsi="Times New Roman" w:eastAsia="宋体" w:cs="宋体"/>
          <w:color w:val="auto"/>
          <w:sz w:val="32"/>
          <w:szCs w:val="32"/>
          <w:highlight w:val="none"/>
          <w:lang w:eastAsia="zh-CN"/>
        </w:rPr>
        <w:t>第八篇</w:t>
      </w:r>
      <w:r>
        <w:rPr>
          <w:rStyle w:val="33"/>
          <w:rFonts w:hint="eastAsia" w:ascii="Times New Roman" w:hAnsi="Times New Roman" w:eastAsia="宋体" w:cs="宋体"/>
          <w:color w:val="auto"/>
          <w:sz w:val="32"/>
          <w:szCs w:val="32"/>
          <w:highlight w:val="none"/>
          <w:lang w:val="en-US" w:eastAsia="zh-CN"/>
        </w:rPr>
        <w:t xml:space="preserve">  疫情防控制度</w:t>
      </w:r>
    </w:p>
    <w:p>
      <w:pPr>
        <w:pStyle w:val="22"/>
        <w:spacing w:line="600" w:lineRule="exact"/>
        <w:rPr>
          <w:color w:val="auto"/>
          <w:highlight w:val="none"/>
        </w:rPr>
      </w:pPr>
      <w:r>
        <w:rPr>
          <w:rFonts w:hint="eastAsia" w:eastAsia="宋体" w:cs="宋体"/>
          <w:color w:val="auto"/>
          <w:sz w:val="32"/>
          <w:szCs w:val="32"/>
          <w:highlight w:val="none"/>
        </w:rPr>
        <w:fldChar w:fldCharType="end"/>
      </w:r>
    </w:p>
    <w:p>
      <w:pPr>
        <w:pStyle w:val="25"/>
        <w:spacing w:line="600" w:lineRule="exact"/>
        <w:rPr>
          <w:rFonts w:ascii="宋体" w:hAnsi="宋体"/>
          <w:color w:val="auto"/>
          <w:sz w:val="24"/>
          <w:highlight w:val="none"/>
        </w:rPr>
      </w:pPr>
    </w:p>
    <w:p>
      <w:pPr>
        <w:spacing w:line="600" w:lineRule="exact"/>
        <w:rPr>
          <w:color w:val="auto"/>
          <w:highlight w:val="none"/>
        </w:rPr>
      </w:pPr>
    </w:p>
    <w:p>
      <w:pPr>
        <w:spacing w:line="600" w:lineRule="exact"/>
        <w:rPr>
          <w:color w:val="auto"/>
          <w:highlight w:val="none"/>
        </w:rPr>
      </w:pPr>
    </w:p>
    <w:p>
      <w:pPr>
        <w:spacing w:line="600" w:lineRule="exact"/>
        <w:rPr>
          <w:color w:val="auto"/>
          <w:highlight w:val="none"/>
        </w:rPr>
      </w:pPr>
    </w:p>
    <w:p>
      <w:pPr>
        <w:spacing w:line="600" w:lineRule="exact"/>
        <w:rPr>
          <w:color w:val="auto"/>
          <w:highlight w:val="none"/>
        </w:rPr>
      </w:pPr>
    </w:p>
    <w:p>
      <w:pPr>
        <w:spacing w:line="600" w:lineRule="exact"/>
        <w:rPr>
          <w:color w:val="auto"/>
          <w:highlight w:val="none"/>
        </w:rPr>
      </w:pPr>
    </w:p>
    <w:p>
      <w:pPr>
        <w:spacing w:line="600" w:lineRule="exact"/>
        <w:rPr>
          <w:color w:val="auto"/>
          <w:highlight w:val="none"/>
        </w:rPr>
      </w:pPr>
    </w:p>
    <w:p>
      <w:pPr>
        <w:spacing w:line="600" w:lineRule="exact"/>
        <w:rPr>
          <w:color w:val="auto"/>
          <w:highlight w:val="none"/>
        </w:rPr>
      </w:pPr>
    </w:p>
    <w:p>
      <w:pPr>
        <w:spacing w:line="600" w:lineRule="exact"/>
        <w:rPr>
          <w:color w:val="auto"/>
          <w:highlight w:val="none"/>
        </w:rPr>
      </w:pPr>
    </w:p>
    <w:p>
      <w:pPr>
        <w:pStyle w:val="16"/>
        <w:spacing w:line="600" w:lineRule="exact"/>
        <w:jc w:val="center"/>
        <w:rPr>
          <w:rFonts w:ascii="黑体" w:hAnsi="宋体" w:eastAsia="黑体"/>
          <w:b/>
          <w:bCs/>
          <w:color w:val="auto"/>
          <w:sz w:val="36"/>
          <w:szCs w:val="36"/>
          <w:highlight w:val="none"/>
          <w:shd w:val="clear" w:color="auto" w:fill="FFFFFF"/>
        </w:rPr>
      </w:pPr>
    </w:p>
    <w:p>
      <w:pPr>
        <w:pStyle w:val="16"/>
        <w:spacing w:line="600" w:lineRule="exact"/>
        <w:jc w:val="center"/>
        <w:rPr>
          <w:rFonts w:ascii="黑体" w:hAnsi="宋体" w:eastAsia="黑体"/>
          <w:b/>
          <w:bCs/>
          <w:color w:val="auto"/>
          <w:sz w:val="36"/>
          <w:szCs w:val="36"/>
          <w:highlight w:val="none"/>
          <w:shd w:val="clear" w:color="auto" w:fill="FFFFFF"/>
        </w:rPr>
      </w:pPr>
    </w:p>
    <w:p>
      <w:pPr>
        <w:pStyle w:val="16"/>
        <w:spacing w:line="600" w:lineRule="exact"/>
        <w:jc w:val="center"/>
        <w:rPr>
          <w:rFonts w:ascii="黑体" w:hAnsi="宋体" w:eastAsia="黑体"/>
          <w:b/>
          <w:bCs/>
          <w:color w:val="auto"/>
          <w:sz w:val="36"/>
          <w:szCs w:val="36"/>
          <w:highlight w:val="none"/>
          <w:u w:val="single"/>
          <w:shd w:val="clear" w:color="auto" w:fill="FFFFFF"/>
        </w:rPr>
      </w:pPr>
    </w:p>
    <w:p>
      <w:pPr>
        <w:pStyle w:val="3"/>
        <w:numPr>
          <w:ilvl w:val="0"/>
          <w:numId w:val="1"/>
        </w:numPr>
        <w:spacing w:line="400" w:lineRule="exact"/>
        <w:rPr>
          <w:rFonts w:hint="eastAsia" w:ascii="宋体" w:hAnsi="宋体" w:eastAsia="宋体" w:cs="宋体"/>
          <w:b/>
          <w:color w:val="auto"/>
          <w:kern w:val="2"/>
          <w:sz w:val="32"/>
          <w:szCs w:val="32"/>
          <w:highlight w:val="none"/>
        </w:rPr>
      </w:pPr>
      <w:bookmarkStart w:id="0" w:name="_Toc515983534"/>
      <w:bookmarkStart w:id="1" w:name="_Toc515961888"/>
      <w:r>
        <w:rPr>
          <w:rFonts w:hint="eastAsia" w:ascii="宋体" w:hAnsi="宋体" w:eastAsia="宋体" w:cs="宋体"/>
          <w:b/>
          <w:color w:val="auto"/>
          <w:kern w:val="2"/>
          <w:sz w:val="32"/>
          <w:szCs w:val="32"/>
          <w:highlight w:val="none"/>
        </w:rPr>
        <w:t xml:space="preserve"> </w:t>
      </w:r>
      <w:bookmarkEnd w:id="0"/>
      <w:bookmarkEnd w:id="1"/>
      <w:r>
        <w:rPr>
          <w:rFonts w:hint="eastAsia" w:ascii="宋体" w:hAnsi="宋体" w:eastAsia="宋体" w:cs="宋体"/>
          <w:b/>
          <w:color w:val="auto"/>
          <w:kern w:val="2"/>
          <w:sz w:val="32"/>
          <w:szCs w:val="32"/>
          <w:highlight w:val="none"/>
          <w:lang w:val="en-US" w:eastAsia="zh-CN"/>
        </w:rPr>
        <w:t>询价公告</w:t>
      </w:r>
    </w:p>
    <w:p>
      <w:pPr>
        <w:widowControl/>
        <w:numPr>
          <w:ilvl w:val="0"/>
          <w:numId w:val="2"/>
        </w:numPr>
        <w:ind w:left="280" w:hanging="280"/>
        <w:jc w:val="left"/>
        <w:rPr>
          <w:rFonts w:asciiTheme="minorEastAsia" w:hAnsiTheme="minorEastAsia" w:eastAsiaTheme="minorEastAsia" w:cstheme="minorEastAsia"/>
          <w:b/>
          <w:bCs/>
          <w:color w:val="000000"/>
          <w:kern w:val="0"/>
          <w:sz w:val="28"/>
          <w:szCs w:val="28"/>
          <w:highlight w:val="none"/>
          <w:lang w:bidi="ar"/>
        </w:rPr>
      </w:pPr>
      <w:bookmarkStart w:id="2" w:name="_Toc257911916"/>
      <w:bookmarkStart w:id="3" w:name="_Toc508286650"/>
      <w:bookmarkStart w:id="4" w:name="_Toc409439663"/>
      <w:r>
        <w:rPr>
          <w:rFonts w:hint="eastAsia" w:asciiTheme="minorEastAsia" w:hAnsiTheme="minorEastAsia" w:eastAsiaTheme="minorEastAsia" w:cstheme="minorEastAsia"/>
          <w:b/>
          <w:bCs/>
          <w:color w:val="000000"/>
          <w:kern w:val="0"/>
          <w:sz w:val="28"/>
          <w:szCs w:val="28"/>
          <w:highlight w:val="none"/>
          <w:lang w:bidi="ar"/>
        </w:rPr>
        <w:t>采购条件</w:t>
      </w:r>
    </w:p>
    <w:p>
      <w:pPr>
        <w:widowControl/>
        <w:ind w:left="269" w:leftChars="128" w:firstLine="560" w:firstLineChars="200"/>
        <w:jc w:val="left"/>
        <w:rPr>
          <w:rFonts w:hint="eastAsia" w:asciiTheme="minorEastAsia" w:hAnsiTheme="minorEastAsia" w:eastAsiaTheme="minorEastAsia" w:cstheme="minorEastAsia"/>
          <w:color w:val="000000"/>
          <w:kern w:val="0"/>
          <w:sz w:val="28"/>
          <w:szCs w:val="28"/>
          <w:highlight w:val="none"/>
          <w:lang w:eastAsia="zh-CN" w:bidi="ar"/>
        </w:rPr>
      </w:pPr>
      <w:r>
        <w:rPr>
          <w:rFonts w:hint="eastAsia" w:asciiTheme="minorEastAsia" w:hAnsiTheme="minorEastAsia" w:eastAsiaTheme="minorEastAsia" w:cstheme="minorEastAsia"/>
          <w:color w:val="000000"/>
          <w:kern w:val="0"/>
          <w:sz w:val="28"/>
          <w:szCs w:val="28"/>
          <w:highlight w:val="none"/>
          <w:lang w:bidi="ar"/>
        </w:rPr>
        <w:t>本采购项目</w:t>
      </w:r>
      <w:r>
        <w:rPr>
          <w:rFonts w:hint="eastAsia" w:asciiTheme="minorEastAsia" w:hAnsiTheme="minorEastAsia" w:eastAsiaTheme="minorEastAsia" w:cstheme="minorEastAsia"/>
          <w:color w:val="000000"/>
          <w:kern w:val="0"/>
          <w:sz w:val="28"/>
          <w:szCs w:val="28"/>
          <w:highlight w:val="none"/>
          <w:lang w:eastAsia="zh-CN" w:bidi="ar"/>
        </w:rPr>
        <w:t>2022年福宁、宁武宁德段高速公路隧道维修处治工程</w:t>
      </w:r>
    </w:p>
    <w:p>
      <w:pPr>
        <w:widowControl/>
        <w:jc w:val="left"/>
        <w:rPr>
          <w:rFonts w:hint="eastAsia" w:asciiTheme="minorEastAsia" w:hAnsiTheme="minorEastAsia" w:eastAsiaTheme="minorEastAsia" w:cstheme="minorEastAsia"/>
          <w:color w:val="000000"/>
          <w:kern w:val="0"/>
          <w:sz w:val="28"/>
          <w:szCs w:val="28"/>
          <w:highlight w:val="none"/>
          <w:lang w:bidi="ar"/>
        </w:rPr>
      </w:pPr>
      <w:r>
        <w:rPr>
          <w:rFonts w:hint="eastAsia" w:asciiTheme="minorEastAsia" w:hAnsiTheme="minorEastAsia" w:eastAsiaTheme="minorEastAsia" w:cstheme="minorEastAsia"/>
          <w:color w:val="000000"/>
          <w:kern w:val="0"/>
          <w:sz w:val="28"/>
          <w:szCs w:val="28"/>
          <w:highlight w:val="none"/>
          <w:lang w:bidi="ar"/>
        </w:rPr>
        <w:t>（项目名称），建设资金来自</w:t>
      </w:r>
      <w:r>
        <w:rPr>
          <w:rFonts w:hint="eastAsia" w:asciiTheme="minorEastAsia" w:hAnsiTheme="minorEastAsia" w:eastAsiaTheme="minorEastAsia" w:cstheme="minorEastAsia"/>
          <w:color w:val="000000"/>
          <w:kern w:val="0"/>
          <w:sz w:val="28"/>
          <w:szCs w:val="28"/>
          <w:highlight w:val="none"/>
          <w:u w:val="single"/>
          <w:lang w:bidi="ar"/>
        </w:rPr>
        <w:t xml:space="preserve"> 公司自有资金 </w:t>
      </w:r>
      <w:r>
        <w:rPr>
          <w:rFonts w:hint="eastAsia" w:asciiTheme="minorEastAsia" w:hAnsiTheme="minorEastAsia" w:eastAsiaTheme="minorEastAsia" w:cstheme="minorEastAsia"/>
          <w:color w:val="000000"/>
          <w:kern w:val="0"/>
          <w:sz w:val="28"/>
          <w:szCs w:val="28"/>
          <w:highlight w:val="none"/>
          <w:lang w:bidi="ar"/>
        </w:rPr>
        <w:t>（资金来源），项目已具备采购条件，现对该项目的施工进行公开</w:t>
      </w:r>
      <w:r>
        <w:rPr>
          <w:rFonts w:hint="eastAsia" w:asciiTheme="minorEastAsia" w:hAnsiTheme="minorEastAsia" w:eastAsiaTheme="minorEastAsia" w:cstheme="minorEastAsia"/>
          <w:color w:val="000000"/>
          <w:kern w:val="0"/>
          <w:sz w:val="28"/>
          <w:szCs w:val="28"/>
          <w:highlight w:val="none"/>
          <w:lang w:val="en-US" w:eastAsia="zh-CN" w:bidi="ar"/>
        </w:rPr>
        <w:t>竞价</w:t>
      </w:r>
      <w:r>
        <w:rPr>
          <w:rFonts w:hint="eastAsia" w:asciiTheme="minorEastAsia" w:hAnsiTheme="minorEastAsia" w:eastAsiaTheme="minorEastAsia" w:cstheme="minorEastAsia"/>
          <w:color w:val="000000"/>
          <w:kern w:val="0"/>
          <w:sz w:val="28"/>
          <w:szCs w:val="28"/>
          <w:highlight w:val="none"/>
          <w:lang w:bidi="ar"/>
        </w:rPr>
        <w:t>。</w:t>
      </w:r>
    </w:p>
    <w:p>
      <w:pPr>
        <w:widowControl/>
        <w:jc w:val="left"/>
        <w:rPr>
          <w:rFonts w:asciiTheme="minorEastAsia" w:hAnsiTheme="minorEastAsia" w:eastAsiaTheme="minorEastAsia" w:cstheme="minorEastAsia"/>
          <w:color w:val="FF0000"/>
          <w:highlight w:val="none"/>
        </w:rPr>
      </w:pPr>
      <w:r>
        <w:rPr>
          <w:rFonts w:hint="eastAsia" w:asciiTheme="minorEastAsia" w:hAnsiTheme="minorEastAsia" w:eastAsiaTheme="minorEastAsia" w:cstheme="minorEastAsia"/>
          <w:b/>
          <w:bCs/>
          <w:sz w:val="28"/>
          <w:szCs w:val="28"/>
          <w:highlight w:val="none"/>
        </w:rPr>
        <w:t>二、项目概况及标段划分</w:t>
      </w:r>
    </w:p>
    <w:p>
      <w:pPr>
        <w:widowControl/>
        <w:ind w:left="269" w:leftChars="128" w:firstLine="560" w:firstLineChars="200"/>
        <w:jc w:val="left"/>
        <w:rPr>
          <w:rFonts w:asciiTheme="minorEastAsia" w:hAnsiTheme="minorEastAsia" w:eastAsiaTheme="minorEastAsia" w:cstheme="minorEastAsia"/>
          <w:sz w:val="28"/>
          <w:szCs w:val="28"/>
          <w:highlight w:val="none"/>
        </w:rPr>
      </w:pPr>
      <w:r>
        <w:rPr>
          <w:rFonts w:hint="eastAsia" w:asciiTheme="majorEastAsia" w:hAnsiTheme="majorEastAsia" w:eastAsiaTheme="majorEastAsia" w:cstheme="majorEastAsia"/>
          <w:sz w:val="28"/>
          <w:szCs w:val="28"/>
          <w:highlight w:val="none"/>
        </w:rPr>
        <w:t>1、</w:t>
      </w:r>
      <w:r>
        <w:rPr>
          <w:rFonts w:hint="eastAsia" w:asciiTheme="minorEastAsia" w:hAnsiTheme="minorEastAsia" w:eastAsiaTheme="minorEastAsia" w:cstheme="minorEastAsia"/>
          <w:sz w:val="28"/>
          <w:szCs w:val="28"/>
          <w:highlight w:val="none"/>
        </w:rPr>
        <w:t>项目名称：</w:t>
      </w:r>
      <w:r>
        <w:rPr>
          <w:rFonts w:hint="eastAsia" w:asciiTheme="minorEastAsia" w:hAnsiTheme="minorEastAsia" w:eastAsiaTheme="minorEastAsia" w:cstheme="minorEastAsia"/>
          <w:color w:val="000000"/>
          <w:kern w:val="0"/>
          <w:sz w:val="28"/>
          <w:szCs w:val="28"/>
          <w:highlight w:val="none"/>
          <w:lang w:eastAsia="zh-CN" w:bidi="ar"/>
        </w:rPr>
        <w:t>2022年福宁、宁武宁德段高速公路隧道维修处治工程</w:t>
      </w:r>
      <w:r>
        <w:rPr>
          <w:rFonts w:hint="eastAsia" w:asciiTheme="minorEastAsia" w:hAnsiTheme="minorEastAsia" w:eastAsiaTheme="minorEastAsia" w:cstheme="minorEastAsia"/>
          <w:sz w:val="28"/>
          <w:szCs w:val="28"/>
          <w:highlight w:val="none"/>
          <w:u w:val="single"/>
        </w:rPr>
        <w:t>。</w:t>
      </w:r>
    </w:p>
    <w:p>
      <w:pPr>
        <w:spacing w:line="600" w:lineRule="exact"/>
        <w:ind w:left="420" w:leftChars="200" w:firstLine="140" w:firstLineChars="50"/>
        <w:rPr>
          <w:rFonts w:asciiTheme="minorEastAsia" w:hAnsiTheme="minorEastAsia" w:eastAsiaTheme="minorEastAsia" w:cstheme="minorEastAsia"/>
          <w:sz w:val="28"/>
          <w:szCs w:val="28"/>
          <w:highlight w:val="none"/>
        </w:rPr>
      </w:pPr>
      <w:r>
        <w:rPr>
          <w:rFonts w:hint="eastAsia" w:asciiTheme="majorEastAsia" w:hAnsiTheme="majorEastAsia" w:eastAsiaTheme="majorEastAsia" w:cstheme="majorEastAsia"/>
          <w:sz w:val="28"/>
          <w:szCs w:val="28"/>
          <w:highlight w:val="none"/>
        </w:rPr>
        <w:t>2、</w:t>
      </w:r>
      <w:r>
        <w:rPr>
          <w:rFonts w:hint="eastAsia" w:asciiTheme="minorEastAsia" w:hAnsiTheme="minorEastAsia" w:eastAsiaTheme="minorEastAsia" w:cstheme="minorEastAsia"/>
          <w:sz w:val="28"/>
          <w:szCs w:val="28"/>
          <w:highlight w:val="none"/>
        </w:rPr>
        <w:t>采购方式：</w:t>
      </w:r>
      <w:r>
        <w:rPr>
          <w:rFonts w:hint="eastAsia" w:asciiTheme="minorEastAsia" w:hAnsiTheme="minorEastAsia" w:eastAsiaTheme="minorEastAsia" w:cstheme="minorEastAsia"/>
          <w:sz w:val="28"/>
          <w:szCs w:val="28"/>
          <w:highlight w:val="none"/>
          <w:u w:val="single"/>
          <w:lang w:eastAsia="zh-CN"/>
        </w:rPr>
        <w:t>公开竞价</w:t>
      </w:r>
      <w:r>
        <w:rPr>
          <w:rFonts w:hint="eastAsia" w:asciiTheme="minorEastAsia" w:hAnsiTheme="minorEastAsia" w:eastAsiaTheme="minorEastAsia" w:cstheme="minorEastAsia"/>
          <w:sz w:val="28"/>
          <w:szCs w:val="28"/>
          <w:highlight w:val="none"/>
          <w:u w:val="single"/>
        </w:rPr>
        <w:t>。</w:t>
      </w:r>
    </w:p>
    <w:p>
      <w:pPr>
        <w:keepNext w:val="0"/>
        <w:keepLines w:val="0"/>
        <w:widowControl/>
        <w:suppressLineNumbers w:val="0"/>
        <w:ind w:firstLine="560" w:firstLineChars="20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3、采购项目内容：</w:t>
      </w:r>
      <w:r>
        <w:rPr>
          <w:rFonts w:hint="eastAsia" w:ascii="宋体" w:hAnsi="宋体" w:cs="宋体"/>
          <w:color w:val="auto"/>
          <w:sz w:val="28"/>
          <w:szCs w:val="28"/>
          <w:highlight w:val="none"/>
          <w:lang w:val="en-US" w:eastAsia="zh-CN"/>
        </w:rPr>
        <w:t>对宁上高速宁德宁武段全线36座隧道（单洞）及福宁段全线28座隧道（单洞）所存在衬砌病害进行修复</w:t>
      </w:r>
      <w:r>
        <w:rPr>
          <w:rFonts w:hint="eastAsia" w:asciiTheme="majorEastAsia" w:hAnsiTheme="majorEastAsia" w:eastAsiaTheme="majorEastAsia" w:cstheme="majorEastAsia"/>
          <w:sz w:val="28"/>
          <w:szCs w:val="28"/>
          <w:highlight w:val="none"/>
        </w:rPr>
        <w:t>。</w:t>
      </w:r>
    </w:p>
    <w:p>
      <w:pPr>
        <w:keepNext w:val="0"/>
        <w:keepLines w:val="0"/>
        <w:widowControl/>
        <w:suppressLineNumbers w:val="0"/>
        <w:ind w:firstLine="560" w:firstLineChars="200"/>
        <w:jc w:val="left"/>
        <w:rPr>
          <w:rFonts w:hint="default"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rPr>
        <w:t>4、项目地点：</w:t>
      </w:r>
      <w:r>
        <w:rPr>
          <w:rFonts w:hint="eastAsia" w:ascii="宋体" w:hAnsi="宋体" w:cs="宋体"/>
          <w:color w:val="auto"/>
          <w:sz w:val="28"/>
          <w:szCs w:val="28"/>
          <w:highlight w:val="none"/>
          <w:lang w:val="en-US" w:eastAsia="zh-CN"/>
        </w:rPr>
        <w:t>宁上高速宁德宁武段（江家渡隧道、福安隧道、桂林隧道、康厝隧道、竹园隧道、洋墩隧道、西铭隧道、石壁炉隧道、际溪隧道、小东山隧道、八浦隧道、梨坪隧道、东花园隧道、西山角隧道、紫云Ⅰ号隧道、紫云Ⅱ号隧道、中村隧道、洞宫山隧道）及沈海高速公路宁德福宁段（白岩里隧道、坑门里隧道、吉坑隧道、秦屿隧道、硖门隧道、马头岗隧道、蔡家山隧道、洋坪隧道、赤岭隧道、杨梅岭隧道、二铺塘隧道、盐田隧道、湾坞隧道、吴楼隧道）</w:t>
      </w:r>
      <w:r>
        <w:rPr>
          <w:rFonts w:hint="eastAsia" w:asciiTheme="majorEastAsia" w:hAnsiTheme="majorEastAsia" w:eastAsiaTheme="majorEastAsia" w:cstheme="majorEastAsia"/>
          <w:sz w:val="28"/>
          <w:szCs w:val="28"/>
          <w:highlight w:val="none"/>
          <w:lang w:val="en-US" w:eastAsia="zh-CN"/>
        </w:rPr>
        <w:t>。</w:t>
      </w:r>
    </w:p>
    <w:p>
      <w:pPr>
        <w:spacing w:line="600" w:lineRule="exact"/>
        <w:ind w:left="420" w:leftChars="200" w:firstLine="140" w:firstLineChars="50"/>
        <w:rPr>
          <w:rFonts w:hint="eastAsia" w:asciiTheme="minorEastAsia" w:hAnsiTheme="minorEastAsia" w:eastAsiaTheme="minorEastAsia" w:cstheme="minorEastAsia"/>
          <w:color w:val="000000"/>
          <w:kern w:val="0"/>
          <w:sz w:val="28"/>
          <w:szCs w:val="28"/>
          <w:highlight w:val="none"/>
          <w:lang w:bidi="ar"/>
        </w:rPr>
      </w:pPr>
      <w:r>
        <w:rPr>
          <w:rFonts w:hint="eastAsia" w:asciiTheme="majorEastAsia" w:hAnsiTheme="majorEastAsia" w:eastAsiaTheme="majorEastAsia" w:cstheme="majorEastAsia"/>
          <w:sz w:val="28"/>
          <w:szCs w:val="28"/>
          <w:highlight w:val="none"/>
        </w:rPr>
        <w:t>5、本项目共分为</w:t>
      </w:r>
      <w:r>
        <w:rPr>
          <w:rFonts w:hint="eastAsia" w:asciiTheme="majorEastAsia" w:hAnsiTheme="majorEastAsia" w:eastAsiaTheme="majorEastAsia" w:cstheme="majorEastAsia"/>
          <w:sz w:val="28"/>
          <w:szCs w:val="28"/>
          <w:highlight w:val="none"/>
          <w:u w:val="single"/>
        </w:rPr>
        <w:t xml:space="preserve"> </w:t>
      </w:r>
      <w:r>
        <w:rPr>
          <w:rFonts w:hint="eastAsia" w:asciiTheme="majorEastAsia" w:hAnsiTheme="majorEastAsia" w:eastAsiaTheme="majorEastAsia" w:cstheme="majorEastAsia"/>
          <w:sz w:val="28"/>
          <w:szCs w:val="28"/>
          <w:highlight w:val="none"/>
          <w:u w:val="single"/>
          <w:lang w:val="en-US" w:eastAsia="zh-CN"/>
        </w:rPr>
        <w:t>1</w:t>
      </w:r>
      <w:r>
        <w:rPr>
          <w:rFonts w:hint="eastAsia" w:asciiTheme="majorEastAsia" w:hAnsiTheme="majorEastAsia" w:eastAsiaTheme="majorEastAsia" w:cstheme="majorEastAsia"/>
          <w:sz w:val="28"/>
          <w:szCs w:val="28"/>
          <w:highlight w:val="none"/>
          <w:u w:val="single"/>
        </w:rPr>
        <w:t xml:space="preserve"> </w:t>
      </w:r>
      <w:r>
        <w:rPr>
          <w:rFonts w:hint="eastAsia" w:asciiTheme="majorEastAsia" w:hAnsiTheme="majorEastAsia" w:eastAsiaTheme="majorEastAsia" w:cstheme="majorEastAsia"/>
          <w:sz w:val="28"/>
          <w:szCs w:val="28"/>
          <w:highlight w:val="none"/>
        </w:rPr>
        <w:t>个合同包，本次共采购</w:t>
      </w:r>
      <w:r>
        <w:rPr>
          <w:rFonts w:hint="eastAsia" w:asciiTheme="majorEastAsia" w:hAnsiTheme="majorEastAsia" w:eastAsiaTheme="majorEastAsia" w:cstheme="majorEastAsia"/>
          <w:sz w:val="28"/>
          <w:szCs w:val="28"/>
          <w:highlight w:val="none"/>
          <w:u w:val="single"/>
        </w:rPr>
        <w:t xml:space="preserve"> </w:t>
      </w:r>
      <w:r>
        <w:rPr>
          <w:rFonts w:hint="eastAsia" w:asciiTheme="majorEastAsia" w:hAnsiTheme="majorEastAsia" w:eastAsiaTheme="majorEastAsia" w:cstheme="majorEastAsia"/>
          <w:sz w:val="28"/>
          <w:szCs w:val="28"/>
          <w:highlight w:val="none"/>
          <w:u w:val="single"/>
          <w:lang w:val="en-US" w:eastAsia="zh-CN"/>
        </w:rPr>
        <w:t>1</w:t>
      </w:r>
      <w:r>
        <w:rPr>
          <w:rFonts w:hint="eastAsia" w:asciiTheme="majorEastAsia" w:hAnsiTheme="majorEastAsia" w:eastAsiaTheme="majorEastAsia" w:cstheme="majorEastAsia"/>
          <w:sz w:val="28"/>
          <w:szCs w:val="28"/>
          <w:highlight w:val="none"/>
          <w:u w:val="single"/>
        </w:rPr>
        <w:t xml:space="preserve"> </w:t>
      </w:r>
      <w:r>
        <w:rPr>
          <w:rFonts w:hint="eastAsia" w:asciiTheme="majorEastAsia" w:hAnsiTheme="majorEastAsia" w:eastAsiaTheme="majorEastAsia" w:cstheme="majorEastAsia"/>
          <w:sz w:val="28"/>
          <w:szCs w:val="28"/>
          <w:highlight w:val="none"/>
        </w:rPr>
        <w:t>个合同包。具体情况</w:t>
      </w:r>
      <w:r>
        <w:rPr>
          <w:rFonts w:hint="eastAsia" w:ascii="宋体" w:hAnsi="宋体" w:cs="宋体"/>
          <w:color w:val="000000"/>
          <w:sz w:val="28"/>
          <w:szCs w:val="28"/>
          <w:highlight w:val="none"/>
        </w:rPr>
        <w:t>详见下表：</w:t>
      </w:r>
      <w:r>
        <w:rPr>
          <w:rFonts w:hint="eastAsia" w:asciiTheme="minorEastAsia" w:hAnsiTheme="minorEastAsia" w:eastAsiaTheme="minorEastAsia" w:cstheme="minorEastAsia"/>
          <w:color w:val="000000"/>
          <w:kern w:val="0"/>
          <w:sz w:val="28"/>
          <w:szCs w:val="28"/>
          <w:highlight w:val="none"/>
          <w:lang w:bidi="ar"/>
        </w:rPr>
        <w:t xml:space="preserve"> </w:t>
      </w:r>
    </w:p>
    <w:tbl>
      <w:tblPr>
        <w:tblStyle w:val="27"/>
        <w:tblW w:w="85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70"/>
        <w:gridCol w:w="4375"/>
        <w:gridCol w:w="23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70" w:type="dxa"/>
            <w:tcBorders>
              <w:top w:val="single" w:color="auto" w:sz="12" w:space="0"/>
              <w:left w:val="single" w:color="auto" w:sz="4" w:space="0"/>
            </w:tcBorders>
            <w:vAlign w:val="center"/>
          </w:tcPr>
          <w:p>
            <w:pPr>
              <w:spacing w:line="600" w:lineRule="exact"/>
              <w:jc w:val="cente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合同包</w:t>
            </w:r>
          </w:p>
        </w:tc>
        <w:tc>
          <w:tcPr>
            <w:tcW w:w="4375" w:type="dxa"/>
            <w:tcBorders>
              <w:top w:val="single" w:color="auto" w:sz="12" w:space="0"/>
            </w:tcBorders>
            <w:vAlign w:val="center"/>
          </w:tcPr>
          <w:p>
            <w:pPr>
              <w:spacing w:line="600" w:lineRule="exact"/>
              <w:ind w:firstLine="560" w:firstLineChars="200"/>
              <w:jc w:val="cente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主要工程内容</w:t>
            </w:r>
          </w:p>
        </w:tc>
        <w:tc>
          <w:tcPr>
            <w:tcW w:w="2347" w:type="dxa"/>
            <w:tcBorders>
              <w:top w:val="single" w:color="auto" w:sz="12" w:space="0"/>
            </w:tcBorders>
            <w:vAlign w:val="center"/>
          </w:tcPr>
          <w:p>
            <w:pPr>
              <w:spacing w:line="600" w:lineRule="exac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采购项目最高控制价（</w:t>
            </w:r>
            <w:r>
              <w:rPr>
                <w:rFonts w:hint="eastAsia" w:asciiTheme="minorEastAsia" w:hAnsiTheme="minorEastAsia" w:eastAsiaTheme="minorEastAsia" w:cstheme="minorEastAsia"/>
                <w:sz w:val="28"/>
                <w:szCs w:val="28"/>
                <w:highlight w:val="none"/>
                <w:lang w:eastAsia="zh-CN"/>
              </w:rPr>
              <w:t>不</w:t>
            </w:r>
            <w:r>
              <w:rPr>
                <w:rFonts w:hint="eastAsia" w:asciiTheme="minorEastAsia" w:hAnsiTheme="minorEastAsia" w:eastAsiaTheme="minorEastAsia" w:cstheme="minorEastAsia"/>
                <w:sz w:val="28"/>
                <w:szCs w:val="28"/>
                <w:highlight w:val="none"/>
              </w:rPr>
              <w:t>含税）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10" w:hRule="atLeast"/>
          <w:jc w:val="center"/>
        </w:trPr>
        <w:tc>
          <w:tcPr>
            <w:tcW w:w="1870" w:type="dxa"/>
            <w:tcBorders>
              <w:left w:val="single" w:color="auto" w:sz="4" w:space="0"/>
            </w:tcBorders>
            <w:vAlign w:val="center"/>
          </w:tcPr>
          <w:p>
            <w:pPr>
              <w:spacing w:line="240" w:lineRule="auto"/>
              <w:jc w:val="center"/>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2022年福宁、宁武宁德段高速公路隧道维修处治工程</w:t>
            </w:r>
          </w:p>
          <w:p>
            <w:pPr>
              <w:spacing w:line="600" w:lineRule="exact"/>
              <w:jc w:val="center"/>
              <w:rPr>
                <w:rFonts w:hint="eastAsia" w:asciiTheme="minorEastAsia" w:hAnsiTheme="minorEastAsia" w:eastAsiaTheme="minorEastAsia" w:cstheme="minorEastAsia"/>
                <w:sz w:val="28"/>
                <w:szCs w:val="28"/>
                <w:highlight w:val="none"/>
                <w:lang w:eastAsia="zh-CN"/>
              </w:rPr>
            </w:pPr>
          </w:p>
        </w:tc>
        <w:tc>
          <w:tcPr>
            <w:tcW w:w="4375" w:type="dxa"/>
            <w:vAlign w:val="center"/>
          </w:tcPr>
          <w:p>
            <w:pPr>
              <w:spacing w:line="600" w:lineRule="exact"/>
              <w:jc w:val="both"/>
              <w:rPr>
                <w:rFonts w:hint="eastAsia" w:asciiTheme="minorEastAsia" w:hAnsiTheme="minorEastAsia" w:eastAsiaTheme="minorEastAsia" w:cstheme="minorEastAsia"/>
                <w:sz w:val="28"/>
                <w:szCs w:val="28"/>
                <w:highlight w:val="none"/>
                <w:u w:val="single"/>
                <w:lang w:val="en-US" w:eastAsia="zh-CN"/>
              </w:rPr>
            </w:pPr>
            <w:r>
              <w:rPr>
                <w:rFonts w:hint="eastAsia" w:ascii="宋体" w:hAnsi="宋体" w:cs="宋体"/>
                <w:color w:val="auto"/>
                <w:sz w:val="28"/>
                <w:szCs w:val="28"/>
                <w:highlight w:val="none"/>
                <w:lang w:val="en-US" w:eastAsia="zh-CN"/>
              </w:rPr>
              <w:t>对宁上高速宁德宁武段全线36座隧道（单洞）及福宁段全线28座隧道（单洞）所存在衬砌病害进行修复</w:t>
            </w:r>
            <w:r>
              <w:rPr>
                <w:rFonts w:hint="eastAsia" w:asciiTheme="majorEastAsia" w:hAnsiTheme="majorEastAsia" w:eastAsiaTheme="majorEastAsia" w:cstheme="majorEastAsia"/>
                <w:sz w:val="28"/>
                <w:szCs w:val="28"/>
                <w:highlight w:val="none"/>
              </w:rPr>
              <w:t>。</w:t>
            </w:r>
          </w:p>
        </w:tc>
        <w:tc>
          <w:tcPr>
            <w:tcW w:w="2347" w:type="dxa"/>
            <w:vAlign w:val="center"/>
          </w:tcPr>
          <w:p>
            <w:pPr>
              <w:spacing w:line="600" w:lineRule="exact"/>
              <w:jc w:val="center"/>
              <w:rPr>
                <w:rFonts w:hint="eastAsia" w:asciiTheme="minorEastAsia" w:hAnsiTheme="minorEastAsia" w:eastAsiaTheme="minorEastAsia" w:cstheme="minorEastAsia"/>
                <w:sz w:val="28"/>
                <w:szCs w:val="28"/>
                <w:highlight w:val="none"/>
                <w:lang w:val="en-US" w:eastAsia="zh-CN"/>
              </w:rPr>
            </w:pPr>
            <w:r>
              <w:rPr>
                <w:rFonts w:hint="eastAsia" w:ascii="宋体" w:hAnsi="宋体" w:cs="宋体"/>
                <w:color w:val="auto"/>
                <w:sz w:val="28"/>
                <w:szCs w:val="28"/>
                <w:highlight w:val="none"/>
                <w:u w:val="single"/>
                <w:lang w:val="en-US" w:eastAsia="zh-CN"/>
              </w:rPr>
              <w:t>2554077</w:t>
            </w:r>
            <w:r>
              <w:rPr>
                <w:rFonts w:hint="eastAsia" w:asciiTheme="minorEastAsia" w:hAnsiTheme="minorEastAsia" w:eastAsiaTheme="minorEastAsia" w:cstheme="minorEastAsia"/>
                <w:sz w:val="28"/>
                <w:szCs w:val="28"/>
                <w:highlight w:val="none"/>
                <w:lang w:val="en-US" w:eastAsia="zh-CN"/>
              </w:rPr>
              <w:t>元</w:t>
            </w:r>
          </w:p>
        </w:tc>
      </w:tr>
    </w:tbl>
    <w:p>
      <w:pPr>
        <w:pStyle w:val="7"/>
        <w:rPr>
          <w:rFonts w:asciiTheme="minorEastAsia" w:hAnsiTheme="minorEastAsia" w:eastAsiaTheme="minorEastAsia" w:cstheme="minorEastAsia"/>
          <w:bCs/>
          <w:i w:val="0"/>
          <w:kern w:val="2"/>
          <w:sz w:val="28"/>
          <w:szCs w:val="28"/>
          <w:highlight w:val="none"/>
        </w:rPr>
      </w:pPr>
      <w:r>
        <w:rPr>
          <w:rFonts w:hint="eastAsia" w:asciiTheme="minorEastAsia" w:hAnsiTheme="minorEastAsia" w:eastAsiaTheme="minorEastAsia" w:cstheme="minorEastAsia"/>
          <w:bCs/>
          <w:i w:val="0"/>
          <w:kern w:val="2"/>
          <w:sz w:val="28"/>
          <w:szCs w:val="28"/>
          <w:highlight w:val="none"/>
        </w:rPr>
        <w:t>三、施工工期</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6"/>
        <w:gridCol w:w="1896"/>
        <w:gridCol w:w="1916"/>
        <w:gridCol w:w="31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1416" w:type="dxa"/>
            <w:tcBorders>
              <w:top w:val="single" w:color="auto" w:sz="12" w:space="0"/>
              <w:right w:val="single" w:color="auto" w:sz="4" w:space="0"/>
            </w:tcBorders>
            <w:vAlign w:val="center"/>
          </w:tcPr>
          <w:p>
            <w:pPr>
              <w:snapToGrid w:val="0"/>
              <w:jc w:val="center"/>
              <w:rPr>
                <w:rFonts w:ascii="宋体" w:hAnsi="宋体"/>
                <w:sz w:val="28"/>
                <w:szCs w:val="28"/>
                <w:highlight w:val="none"/>
              </w:rPr>
            </w:pPr>
            <w:r>
              <w:rPr>
                <w:rFonts w:ascii="宋体" w:hAnsi="宋体"/>
                <w:bCs/>
                <w:sz w:val="28"/>
                <w:szCs w:val="28"/>
                <w:highlight w:val="none"/>
              </w:rPr>
              <w:t xml:space="preserve"> </w:t>
            </w:r>
            <w:r>
              <w:rPr>
                <w:rFonts w:hint="eastAsia" w:ascii="宋体" w:hAnsi="宋体" w:cs="宋体"/>
                <w:sz w:val="28"/>
                <w:szCs w:val="28"/>
                <w:highlight w:val="none"/>
              </w:rPr>
              <w:t>合同包</w:t>
            </w:r>
          </w:p>
        </w:tc>
        <w:tc>
          <w:tcPr>
            <w:tcW w:w="1896" w:type="dxa"/>
            <w:tcBorders>
              <w:top w:val="single" w:color="auto" w:sz="12" w:space="0"/>
              <w:right w:val="single" w:color="auto" w:sz="4" w:space="0"/>
            </w:tcBorders>
            <w:vAlign w:val="center"/>
          </w:tcPr>
          <w:p>
            <w:pPr>
              <w:snapToGrid w:val="0"/>
              <w:jc w:val="center"/>
              <w:rPr>
                <w:rFonts w:ascii="宋体" w:hAnsi="宋体"/>
                <w:sz w:val="28"/>
                <w:szCs w:val="28"/>
                <w:highlight w:val="none"/>
              </w:rPr>
            </w:pPr>
            <w:r>
              <w:rPr>
                <w:rFonts w:hint="eastAsia" w:ascii="宋体" w:hAnsi="宋体"/>
                <w:sz w:val="28"/>
                <w:szCs w:val="28"/>
                <w:highlight w:val="none"/>
              </w:rPr>
              <w:t>计划工期</w:t>
            </w:r>
          </w:p>
        </w:tc>
        <w:tc>
          <w:tcPr>
            <w:tcW w:w="1916" w:type="dxa"/>
            <w:tcBorders>
              <w:top w:val="single" w:color="auto" w:sz="12" w:space="0"/>
              <w:left w:val="single" w:color="auto" w:sz="4" w:space="0"/>
              <w:right w:val="single" w:color="auto" w:sz="4" w:space="0"/>
            </w:tcBorders>
            <w:vAlign w:val="center"/>
          </w:tcPr>
          <w:p>
            <w:pPr>
              <w:snapToGrid w:val="0"/>
              <w:jc w:val="center"/>
              <w:rPr>
                <w:rFonts w:ascii="宋体" w:hAnsi="宋体"/>
                <w:sz w:val="28"/>
                <w:szCs w:val="28"/>
                <w:highlight w:val="none"/>
              </w:rPr>
            </w:pPr>
            <w:r>
              <w:rPr>
                <w:rFonts w:hint="eastAsia" w:ascii="宋体" w:hAnsi="宋体"/>
                <w:sz w:val="28"/>
                <w:szCs w:val="28"/>
                <w:highlight w:val="none"/>
              </w:rPr>
              <w:t>缺陷责任期</w:t>
            </w:r>
          </w:p>
        </w:tc>
        <w:tc>
          <w:tcPr>
            <w:tcW w:w="3104" w:type="dxa"/>
            <w:tcBorders>
              <w:top w:val="single" w:color="auto" w:sz="12" w:space="0"/>
              <w:left w:val="single" w:color="auto" w:sz="4" w:space="0"/>
            </w:tcBorders>
            <w:vAlign w:val="center"/>
          </w:tcPr>
          <w:p>
            <w:pPr>
              <w:snapToGrid w:val="0"/>
              <w:jc w:val="center"/>
              <w:rPr>
                <w:rFonts w:ascii="宋体" w:hAnsi="宋体"/>
                <w:sz w:val="28"/>
                <w:szCs w:val="28"/>
                <w:highlight w:val="none"/>
              </w:rPr>
            </w:pPr>
            <w:r>
              <w:rPr>
                <w:rFonts w:hint="eastAsia" w:ascii="宋体" w:hAnsi="宋体"/>
                <w:sz w:val="28"/>
                <w:szCs w:val="28"/>
                <w:highlight w:val="none"/>
              </w:rPr>
              <w:t>缺陷责任期起始时间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1416" w:type="dxa"/>
            <w:tcBorders>
              <w:right w:val="single" w:color="auto" w:sz="4" w:space="0"/>
            </w:tcBorders>
            <w:vAlign w:val="center"/>
          </w:tcPr>
          <w:p>
            <w:pPr>
              <w:snapToGrid w:val="0"/>
              <w:jc w:val="center"/>
              <w:rPr>
                <w:rFonts w:ascii="宋体" w:hAnsi="宋体"/>
                <w:sz w:val="28"/>
                <w:szCs w:val="28"/>
                <w:highlight w:val="none"/>
              </w:rPr>
            </w:pPr>
            <w:r>
              <w:rPr>
                <w:rFonts w:hint="eastAsia" w:ascii="宋体" w:hAnsi="宋体" w:cs="宋体"/>
                <w:sz w:val="28"/>
                <w:szCs w:val="28"/>
                <w:highlight w:val="none"/>
              </w:rPr>
              <w:t>合同包1</w:t>
            </w:r>
          </w:p>
        </w:tc>
        <w:tc>
          <w:tcPr>
            <w:tcW w:w="1896" w:type="dxa"/>
            <w:tcBorders>
              <w:right w:val="single" w:color="auto" w:sz="4" w:space="0"/>
            </w:tcBorders>
            <w:vAlign w:val="center"/>
          </w:tcPr>
          <w:p>
            <w:pPr>
              <w:snapToGrid w:val="0"/>
              <w:jc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u w:val="single"/>
                <w:lang w:eastAsia="zh-CN"/>
              </w:rPr>
              <w:t>合同签订之日起</w:t>
            </w:r>
            <w:r>
              <w:rPr>
                <w:rFonts w:hint="eastAsia" w:ascii="宋体" w:hAnsi="宋体" w:cs="宋体"/>
                <w:sz w:val="28"/>
                <w:szCs w:val="28"/>
                <w:highlight w:val="none"/>
                <w:u w:val="single"/>
                <w:lang w:val="en-US" w:eastAsia="zh-CN"/>
              </w:rPr>
              <w:t>90个日历天内完成</w:t>
            </w:r>
          </w:p>
        </w:tc>
        <w:tc>
          <w:tcPr>
            <w:tcW w:w="1916" w:type="dxa"/>
            <w:tcBorders>
              <w:left w:val="single" w:color="auto" w:sz="4" w:space="0"/>
              <w:right w:val="single" w:color="auto" w:sz="4" w:space="0"/>
            </w:tcBorders>
            <w:vAlign w:val="center"/>
          </w:tcPr>
          <w:p>
            <w:pPr>
              <w:snapToGrid w:val="0"/>
              <w:jc w:val="center"/>
              <w:rPr>
                <w:rFonts w:ascii="宋体" w:hAnsi="宋体" w:cs="宋体"/>
                <w:sz w:val="28"/>
                <w:szCs w:val="28"/>
                <w:highlight w:val="none"/>
              </w:rPr>
            </w:pPr>
            <w:r>
              <w:rPr>
                <w:rFonts w:hint="eastAsia" w:ascii="宋体" w:hAnsi="宋体" w:cs="宋体"/>
                <w:sz w:val="28"/>
                <w:szCs w:val="28"/>
                <w:highlight w:val="none"/>
                <w:u w:val="single"/>
              </w:rPr>
              <w:t>12个</w:t>
            </w:r>
            <w:r>
              <w:rPr>
                <w:rFonts w:hint="eastAsia" w:ascii="宋体" w:hAnsi="宋体" w:cs="宋体"/>
                <w:sz w:val="28"/>
                <w:szCs w:val="28"/>
                <w:highlight w:val="none"/>
              </w:rPr>
              <w:t>月</w:t>
            </w:r>
          </w:p>
        </w:tc>
        <w:tc>
          <w:tcPr>
            <w:tcW w:w="3104" w:type="dxa"/>
            <w:tcBorders>
              <w:left w:val="single" w:color="auto" w:sz="4" w:space="0"/>
            </w:tcBorders>
            <w:vAlign w:val="center"/>
          </w:tcPr>
          <w:p>
            <w:pPr>
              <w:snapToGrid w:val="0"/>
              <w:jc w:val="center"/>
              <w:rPr>
                <w:rFonts w:ascii="宋体" w:hAnsi="宋体"/>
                <w:sz w:val="28"/>
                <w:szCs w:val="28"/>
                <w:highlight w:val="none"/>
              </w:rPr>
            </w:pPr>
            <w:r>
              <w:rPr>
                <w:rFonts w:hint="eastAsia" w:ascii="宋体" w:hAnsi="宋体"/>
                <w:sz w:val="28"/>
                <w:szCs w:val="28"/>
                <w:highlight w:val="none"/>
              </w:rPr>
              <w:t>自工程实际交工日期起计算12个月</w:t>
            </w:r>
          </w:p>
        </w:tc>
      </w:tr>
    </w:tbl>
    <w:p>
      <w:pPr>
        <w:pStyle w:val="7"/>
        <w:rPr>
          <w:rFonts w:asciiTheme="minorEastAsia" w:hAnsiTheme="minorEastAsia" w:eastAsiaTheme="minorEastAsia" w:cstheme="minorEastAsia"/>
          <w:bCs/>
          <w:i w:val="0"/>
          <w:kern w:val="2"/>
          <w:sz w:val="28"/>
          <w:szCs w:val="28"/>
          <w:highlight w:val="none"/>
        </w:rPr>
      </w:pPr>
      <w:r>
        <w:rPr>
          <w:rFonts w:hint="eastAsia" w:asciiTheme="minorEastAsia" w:hAnsiTheme="minorEastAsia" w:eastAsiaTheme="minorEastAsia" w:cstheme="minorEastAsia"/>
          <w:bCs/>
          <w:i w:val="0"/>
          <w:kern w:val="2"/>
          <w:sz w:val="28"/>
          <w:szCs w:val="28"/>
          <w:highlight w:val="none"/>
        </w:rPr>
        <w:t>四、质量要求</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18"/>
        <w:gridCol w:w="52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018" w:type="dxa"/>
            <w:tcBorders>
              <w:top w:val="single" w:color="auto" w:sz="12" w:space="0"/>
              <w:right w:val="single" w:color="auto" w:sz="4" w:space="0"/>
            </w:tcBorders>
            <w:vAlign w:val="center"/>
          </w:tcPr>
          <w:p>
            <w:pPr>
              <w:snapToGrid w:val="0"/>
              <w:jc w:val="center"/>
              <w:rPr>
                <w:rFonts w:ascii="宋体" w:hAnsi="宋体"/>
                <w:sz w:val="28"/>
                <w:szCs w:val="28"/>
                <w:highlight w:val="none"/>
              </w:rPr>
            </w:pPr>
            <w:r>
              <w:rPr>
                <w:rFonts w:hint="eastAsia" w:ascii="宋体" w:hAnsi="宋体"/>
                <w:sz w:val="28"/>
                <w:szCs w:val="28"/>
                <w:highlight w:val="none"/>
              </w:rPr>
              <w:t>交工验收的质量评定</w:t>
            </w:r>
          </w:p>
        </w:tc>
        <w:tc>
          <w:tcPr>
            <w:tcW w:w="5251" w:type="dxa"/>
            <w:tcBorders>
              <w:top w:val="single" w:color="auto" w:sz="12" w:space="0"/>
              <w:left w:val="single" w:color="auto" w:sz="4" w:space="0"/>
            </w:tcBorders>
            <w:vAlign w:val="center"/>
          </w:tcPr>
          <w:p>
            <w:pPr>
              <w:snapToGrid w:val="0"/>
              <w:jc w:val="center"/>
              <w:rPr>
                <w:rFonts w:ascii="宋体" w:hAnsi="宋体"/>
                <w:sz w:val="28"/>
                <w:szCs w:val="28"/>
                <w:highlight w:val="none"/>
                <w:u w:val="single"/>
              </w:rPr>
            </w:pPr>
            <w:r>
              <w:rPr>
                <w:rFonts w:hint="eastAsia" w:ascii="宋体" w:hAnsi="宋体" w:cs="宋体"/>
                <w:sz w:val="28"/>
                <w:szCs w:val="28"/>
                <w:highlight w:val="none"/>
              </w:rPr>
              <w:t>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018" w:type="dxa"/>
            <w:tcBorders>
              <w:right w:val="single" w:color="auto" w:sz="4" w:space="0"/>
            </w:tcBorders>
            <w:vAlign w:val="center"/>
          </w:tcPr>
          <w:p>
            <w:pPr>
              <w:snapToGrid w:val="0"/>
              <w:jc w:val="center"/>
              <w:rPr>
                <w:rFonts w:ascii="宋体" w:hAnsi="宋体"/>
                <w:sz w:val="28"/>
                <w:szCs w:val="28"/>
                <w:highlight w:val="none"/>
              </w:rPr>
            </w:pPr>
            <w:r>
              <w:rPr>
                <w:rFonts w:hint="eastAsia" w:ascii="宋体" w:hAnsi="宋体"/>
                <w:sz w:val="28"/>
                <w:szCs w:val="28"/>
                <w:highlight w:val="none"/>
              </w:rPr>
              <w:t>竣工验收的质量评定</w:t>
            </w:r>
          </w:p>
        </w:tc>
        <w:tc>
          <w:tcPr>
            <w:tcW w:w="5251" w:type="dxa"/>
            <w:tcBorders>
              <w:left w:val="single" w:color="auto" w:sz="4" w:space="0"/>
            </w:tcBorders>
            <w:vAlign w:val="center"/>
          </w:tcPr>
          <w:p>
            <w:pPr>
              <w:snapToGrid w:val="0"/>
              <w:jc w:val="center"/>
              <w:rPr>
                <w:rFonts w:ascii="宋体" w:hAnsi="宋体"/>
                <w:sz w:val="28"/>
                <w:szCs w:val="28"/>
                <w:highlight w:val="none"/>
              </w:rPr>
            </w:pPr>
            <w:r>
              <w:rPr>
                <w:rFonts w:hint="eastAsia" w:ascii="宋体" w:hAnsi="宋体" w:cs="宋体"/>
                <w:sz w:val="28"/>
                <w:szCs w:val="28"/>
                <w:highlight w:val="none"/>
              </w:rPr>
              <w:t>合格</w:t>
            </w:r>
          </w:p>
        </w:tc>
      </w:tr>
    </w:tbl>
    <w:p>
      <w:pPr>
        <w:pStyle w:val="7"/>
        <w:rPr>
          <w:rFonts w:hint="eastAsia" w:asciiTheme="minorEastAsia" w:hAnsiTheme="minorEastAsia" w:eastAsiaTheme="minorEastAsia" w:cstheme="minorEastAsia"/>
          <w:bCs/>
          <w:i w:val="0"/>
          <w:kern w:val="2"/>
          <w:sz w:val="28"/>
          <w:szCs w:val="28"/>
          <w:highlight w:val="none"/>
        </w:rPr>
      </w:pPr>
      <w:r>
        <w:rPr>
          <w:rFonts w:hint="eastAsia" w:asciiTheme="minorEastAsia" w:hAnsiTheme="minorEastAsia" w:eastAsiaTheme="minorEastAsia" w:cstheme="minorEastAsia"/>
          <w:bCs/>
          <w:i w:val="0"/>
          <w:kern w:val="2"/>
          <w:sz w:val="28"/>
          <w:szCs w:val="28"/>
          <w:highlight w:val="none"/>
          <w:lang w:val="en-US" w:eastAsia="zh-CN"/>
        </w:rPr>
        <w:t>五、报</w:t>
      </w:r>
      <w:r>
        <w:rPr>
          <w:rFonts w:hint="eastAsia" w:asciiTheme="minorEastAsia" w:hAnsiTheme="minorEastAsia" w:eastAsiaTheme="minorEastAsia" w:cstheme="minorEastAsia"/>
          <w:bCs/>
          <w:i w:val="0"/>
          <w:kern w:val="2"/>
          <w:sz w:val="28"/>
          <w:szCs w:val="28"/>
          <w:highlight w:val="none"/>
        </w:rPr>
        <w:t>价人资格条件</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（一）本项目采用资格后审方式</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（二）资格条件</w:t>
      </w:r>
    </w:p>
    <w:p>
      <w:pPr>
        <w:widowControl/>
        <w:ind w:firstLine="560" w:firstLineChars="200"/>
        <w:jc w:val="left"/>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1、本次</w:t>
      </w:r>
      <w:r>
        <w:rPr>
          <w:rFonts w:hint="eastAsia" w:asciiTheme="minorEastAsia" w:hAnsiTheme="minorEastAsia" w:eastAsiaTheme="minorEastAsia" w:cstheme="minorEastAsia"/>
          <w:sz w:val="28"/>
          <w:szCs w:val="28"/>
          <w:highlight w:val="none"/>
          <w:lang w:val="en-US" w:eastAsia="zh-CN"/>
        </w:rPr>
        <w:t>采购</w:t>
      </w:r>
      <w:r>
        <w:rPr>
          <w:rFonts w:hint="eastAsia" w:asciiTheme="minorEastAsia" w:hAnsiTheme="minorEastAsia" w:eastAsiaTheme="minorEastAsia" w:cstheme="minorEastAsia"/>
          <w:sz w:val="28"/>
          <w:szCs w:val="28"/>
          <w:highlight w:val="none"/>
        </w:rPr>
        <w:t>要求报价人须</w:t>
      </w:r>
      <w:r>
        <w:rPr>
          <w:rFonts w:hint="eastAsia" w:asciiTheme="minorEastAsia" w:hAnsiTheme="minorEastAsia" w:eastAsiaTheme="minorEastAsia" w:cstheme="minorEastAsia"/>
          <w:sz w:val="28"/>
          <w:szCs w:val="28"/>
          <w:highlight w:val="none"/>
          <w:lang w:eastAsia="zh-CN"/>
        </w:rPr>
        <w:t>在我司</w:t>
      </w:r>
      <w:r>
        <w:rPr>
          <w:rFonts w:hint="eastAsia" w:asciiTheme="minorEastAsia" w:hAnsiTheme="minorEastAsia" w:eastAsiaTheme="minorEastAsia" w:cstheme="minorEastAsia"/>
          <w:sz w:val="28"/>
          <w:szCs w:val="28"/>
          <w:highlight w:val="none"/>
          <w:lang w:val="en-US" w:eastAsia="zh-CN"/>
        </w:rPr>
        <w:t>2022年</w:t>
      </w:r>
      <w:r>
        <w:rPr>
          <w:rFonts w:hint="eastAsia" w:asciiTheme="minorEastAsia" w:hAnsiTheme="minorEastAsia" w:eastAsiaTheme="minorEastAsia" w:cstheme="minorEastAsia"/>
          <w:sz w:val="28"/>
          <w:szCs w:val="28"/>
          <w:highlight w:val="none"/>
        </w:rPr>
        <w:t>非招标采购供应商库</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土建养护工程隧道工程类</w:t>
      </w:r>
      <w:r>
        <w:rPr>
          <w:rFonts w:hint="eastAsia" w:asciiTheme="minorEastAsia" w:hAnsiTheme="minorEastAsia" w:eastAsiaTheme="minorEastAsia" w:cstheme="minorEastAsia"/>
          <w:sz w:val="28"/>
          <w:szCs w:val="28"/>
          <w:highlight w:val="none"/>
          <w:lang w:eastAsia="zh-CN"/>
        </w:rPr>
        <w:t>）范围内，</w:t>
      </w:r>
      <w:r>
        <w:rPr>
          <w:rFonts w:hint="eastAsia" w:asciiTheme="minorEastAsia" w:hAnsiTheme="minorEastAsia" w:eastAsiaTheme="minorEastAsia" w:cstheme="minorEastAsia"/>
          <w:sz w:val="28"/>
          <w:szCs w:val="28"/>
          <w:highlight w:val="none"/>
        </w:rPr>
        <w:t>若报价人不在供应商库（</w:t>
      </w:r>
      <w:r>
        <w:rPr>
          <w:rFonts w:hint="eastAsia" w:asciiTheme="minorEastAsia" w:hAnsiTheme="minorEastAsia" w:eastAsiaTheme="minorEastAsia" w:cstheme="minorEastAsia"/>
          <w:sz w:val="28"/>
          <w:szCs w:val="28"/>
          <w:highlight w:val="none"/>
          <w:lang w:val="en-US" w:eastAsia="zh-CN"/>
        </w:rPr>
        <w:t>土建养护工程隧道工程类</w:t>
      </w:r>
      <w:r>
        <w:rPr>
          <w:rFonts w:hint="eastAsia" w:asciiTheme="minorEastAsia" w:hAnsiTheme="minorEastAsia" w:eastAsiaTheme="minorEastAsia" w:cstheme="minorEastAsia"/>
          <w:sz w:val="28"/>
          <w:szCs w:val="28"/>
          <w:highlight w:val="none"/>
        </w:rPr>
        <w:t>）内的，其报价文件将被拒绝。</w:t>
      </w:r>
    </w:p>
    <w:p>
      <w:pPr>
        <w:spacing w:line="600" w:lineRule="exact"/>
        <w:ind w:firstLine="560" w:firstLineChars="200"/>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2、报价人业绩要求：</w:t>
      </w:r>
      <w:r>
        <w:rPr>
          <w:rFonts w:hint="eastAsia" w:asciiTheme="minorEastAsia" w:hAnsiTheme="minorEastAsia" w:eastAsiaTheme="minorEastAsia" w:cstheme="minorEastAsia"/>
          <w:sz w:val="28"/>
          <w:szCs w:val="28"/>
          <w:highlight w:val="none"/>
          <w:u w:val="single"/>
          <w:lang w:val="en-US" w:eastAsia="zh-CN"/>
        </w:rPr>
        <w:t>无</w:t>
      </w:r>
    </w:p>
    <w:p>
      <w:pPr>
        <w:tabs>
          <w:tab w:val="left" w:pos="4880"/>
          <w:tab w:val="left" w:pos="6765"/>
        </w:tabs>
        <w:autoSpaceDE w:val="0"/>
        <w:autoSpaceDN w:val="0"/>
        <w:adjustRightInd w:val="0"/>
        <w:spacing w:line="271" w:lineRule="auto"/>
        <w:ind w:left="149" w:right="34" w:firstLine="480"/>
        <w:jc w:val="lef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3、本次采购_</w:t>
      </w:r>
      <w:r>
        <w:rPr>
          <w:rFonts w:hint="eastAsia" w:asciiTheme="minorEastAsia" w:hAnsiTheme="minorEastAsia" w:eastAsiaTheme="minorEastAsia" w:cstheme="minorEastAsia"/>
          <w:sz w:val="28"/>
          <w:szCs w:val="28"/>
          <w:highlight w:val="none"/>
          <w:u w:val="single"/>
        </w:rPr>
        <w:t>_不接受_</w:t>
      </w:r>
      <w:r>
        <w:rPr>
          <w:rFonts w:hint="eastAsia" w:asciiTheme="minorEastAsia" w:hAnsiTheme="minorEastAsia" w:eastAsiaTheme="minorEastAsia" w:cstheme="minorEastAsia"/>
          <w:sz w:val="28"/>
          <w:szCs w:val="28"/>
          <w:highlight w:val="none"/>
        </w:rPr>
        <w:t xml:space="preserve"> ( 接受或不接受)联合体报价。</w:t>
      </w:r>
    </w:p>
    <w:p>
      <w:pPr>
        <w:spacing w:line="600" w:lineRule="exact"/>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4、企业未处于被责令停业、报价资格被取消或者财产被接管、冻结和破产状态。</w:t>
      </w:r>
    </w:p>
    <w:p>
      <w:pPr>
        <w:spacing w:line="600" w:lineRule="exact"/>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 与采购人存在利害关系可能影响询价公正性的单位，不得参加报价。单位负责人为同一人或存在控股、管理关系的不同单位，不得参加同一合同包报价，否则，相关报价均无效。</w:t>
      </w:r>
    </w:p>
    <w:p>
      <w:pPr>
        <w:spacing w:line="600" w:lineRule="exact"/>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6、在“信用中国”网站(http://www.creditchina. gov.cn/)中被列入失信被执行人名单的报价人，不得参加报价。</w:t>
      </w:r>
    </w:p>
    <w:p>
      <w:pPr>
        <w:pStyle w:val="2"/>
        <w:ind w:left="0" w:leftChars="0" w:firstLine="560" w:firstLineChars="200"/>
        <w:rPr>
          <w:rFonts w:hint="eastAsia" w:asciiTheme="minorEastAsia" w:hAnsiTheme="minorEastAsia" w:eastAsiaTheme="minorEastAsia" w:cstheme="minorEastAsia"/>
          <w:bCs w:val="0"/>
          <w:sz w:val="28"/>
          <w:szCs w:val="28"/>
          <w:highlight w:val="none"/>
        </w:rPr>
      </w:pPr>
      <w:r>
        <w:rPr>
          <w:rFonts w:hint="eastAsia" w:asciiTheme="minorEastAsia" w:hAnsiTheme="minorEastAsia" w:eastAsiaTheme="minorEastAsia" w:cstheme="minorEastAsia"/>
          <w:bCs w:val="0"/>
          <w:sz w:val="28"/>
          <w:szCs w:val="28"/>
          <w:highlight w:val="none"/>
        </w:rPr>
        <w:t>7、在“国家企业信用信息公示系统”网站（www.gsxt.gov.cn）中被列入严重违法失信企业名单的报价人，不得参加报价。</w:t>
      </w:r>
    </w:p>
    <w:p>
      <w:pPr>
        <w:spacing w:line="600" w:lineRule="exact"/>
        <w:ind w:firstLine="562" w:firstLineChars="200"/>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lang w:eastAsia="zh-CN"/>
        </w:rPr>
        <w:t>六</w:t>
      </w:r>
      <w:r>
        <w:rPr>
          <w:rFonts w:hint="eastAsia" w:asciiTheme="minorEastAsia" w:hAnsiTheme="minorEastAsia" w:eastAsiaTheme="minorEastAsia" w:cstheme="minorEastAsia"/>
          <w:b/>
          <w:sz w:val="28"/>
          <w:szCs w:val="28"/>
          <w:highlight w:val="none"/>
        </w:rPr>
        <w:t>、询价文件的获取</w:t>
      </w:r>
    </w:p>
    <w:p>
      <w:pPr>
        <w:spacing w:line="600" w:lineRule="exact"/>
        <w:ind w:firstLine="560" w:firstLineChars="200"/>
        <w:rPr>
          <w:rFonts w:hint="eastAsia" w:hAnsi="宋体"/>
          <w:sz w:val="28"/>
          <w:szCs w:val="28"/>
          <w:highlight w:val="none"/>
        </w:rPr>
      </w:pPr>
      <w:r>
        <w:rPr>
          <w:rFonts w:hint="eastAsia" w:hAnsi="宋体"/>
          <w:sz w:val="28"/>
          <w:szCs w:val="28"/>
          <w:highlight w:val="none"/>
        </w:rPr>
        <w:t>凡愿意参加报价的合格报价人请于</w:t>
      </w:r>
      <w:r>
        <w:rPr>
          <w:rFonts w:hint="eastAsia" w:hAnsi="宋体"/>
          <w:sz w:val="28"/>
          <w:szCs w:val="28"/>
          <w:highlight w:val="none"/>
          <w:u w:val="single"/>
        </w:rPr>
        <w:t>2022年7月</w:t>
      </w:r>
      <w:r>
        <w:rPr>
          <w:rFonts w:hint="eastAsia" w:hAnsi="宋体"/>
          <w:sz w:val="28"/>
          <w:szCs w:val="28"/>
          <w:highlight w:val="none"/>
          <w:u w:val="single"/>
          <w:lang w:val="en-US" w:eastAsia="zh-CN"/>
        </w:rPr>
        <w:t>29</w:t>
      </w:r>
      <w:r>
        <w:rPr>
          <w:rFonts w:hint="eastAsia" w:hAnsi="宋体"/>
          <w:sz w:val="28"/>
          <w:szCs w:val="28"/>
          <w:highlight w:val="none"/>
          <w:u w:val="single"/>
        </w:rPr>
        <w:t>日至2022年</w:t>
      </w:r>
      <w:r>
        <w:rPr>
          <w:rFonts w:hint="eastAsia" w:hAnsi="宋体"/>
          <w:sz w:val="28"/>
          <w:szCs w:val="28"/>
          <w:highlight w:val="none"/>
          <w:u w:val="single"/>
          <w:lang w:val="en-US" w:eastAsia="zh-CN"/>
        </w:rPr>
        <w:t>8</w:t>
      </w:r>
      <w:r>
        <w:rPr>
          <w:rFonts w:hint="eastAsia" w:hAnsi="宋体"/>
          <w:sz w:val="28"/>
          <w:szCs w:val="28"/>
          <w:highlight w:val="none"/>
          <w:u w:val="single"/>
        </w:rPr>
        <w:t>月</w:t>
      </w:r>
      <w:r>
        <w:rPr>
          <w:rFonts w:hint="eastAsia" w:hAnsi="宋体"/>
          <w:sz w:val="28"/>
          <w:szCs w:val="28"/>
          <w:highlight w:val="none"/>
          <w:u w:val="single"/>
          <w:lang w:val="en-US" w:eastAsia="zh-CN"/>
        </w:rPr>
        <w:t>1</w:t>
      </w:r>
      <w:r>
        <w:rPr>
          <w:rFonts w:hint="eastAsia" w:hAnsi="宋体"/>
          <w:sz w:val="28"/>
          <w:szCs w:val="28"/>
          <w:highlight w:val="none"/>
          <w:u w:val="single"/>
        </w:rPr>
        <w:t>日</w:t>
      </w:r>
      <w:r>
        <w:rPr>
          <w:rFonts w:hint="eastAsia" w:hAnsi="宋体"/>
          <w:sz w:val="28"/>
          <w:szCs w:val="28"/>
          <w:highlight w:val="none"/>
        </w:rPr>
        <w:t>通过福建省高速公路养护工程有限公司（网址：</w:t>
      </w:r>
      <w:r>
        <w:rPr>
          <w:rFonts w:hint="eastAsia" w:hAnsi="宋体"/>
          <w:sz w:val="28"/>
          <w:szCs w:val="28"/>
          <w:highlight w:val="none"/>
        </w:rPr>
        <w:fldChar w:fldCharType="begin"/>
      </w:r>
      <w:r>
        <w:rPr>
          <w:rFonts w:hint="eastAsia" w:hAnsi="宋体"/>
          <w:sz w:val="28"/>
          <w:szCs w:val="28"/>
          <w:highlight w:val="none"/>
        </w:rPr>
        <w:instrText xml:space="preserve"> HYPERLINK "http://www.fjgsyh.com）下载采购文件。" </w:instrText>
      </w:r>
      <w:r>
        <w:rPr>
          <w:rFonts w:hint="eastAsia" w:hAnsi="宋体"/>
          <w:sz w:val="28"/>
          <w:szCs w:val="28"/>
          <w:highlight w:val="none"/>
        </w:rPr>
        <w:fldChar w:fldCharType="separate"/>
      </w:r>
      <w:r>
        <w:rPr>
          <w:rStyle w:val="33"/>
          <w:rFonts w:hint="eastAsia" w:hAnsi="宋体"/>
          <w:sz w:val="28"/>
          <w:szCs w:val="28"/>
          <w:highlight w:val="none"/>
        </w:rPr>
        <w:t>www.fjgsyh.com）</w:t>
      </w:r>
      <w:r>
        <w:rPr>
          <w:rStyle w:val="33"/>
          <w:rFonts w:hint="eastAsia" w:hAnsi="宋体"/>
          <w:color w:val="auto"/>
          <w:sz w:val="28"/>
          <w:szCs w:val="28"/>
          <w:highlight w:val="none"/>
        </w:rPr>
        <w:t>下载采购文件。</w:t>
      </w:r>
      <w:r>
        <w:rPr>
          <w:rFonts w:hint="eastAsia" w:hAnsi="宋体"/>
          <w:sz w:val="28"/>
          <w:szCs w:val="28"/>
          <w:highlight w:val="none"/>
        </w:rPr>
        <w:fldChar w:fldCharType="end"/>
      </w:r>
    </w:p>
    <w:p>
      <w:pPr>
        <w:numPr>
          <w:ilvl w:val="0"/>
          <w:numId w:val="0"/>
        </w:numPr>
        <w:spacing w:line="600" w:lineRule="exact"/>
        <w:ind w:firstLine="562" w:firstLineChars="200"/>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七、报价文件的递交及相关事宜</w:t>
      </w:r>
    </w:p>
    <w:p>
      <w:pPr>
        <w:spacing w:line="600" w:lineRule="exact"/>
        <w:ind w:firstLine="700" w:firstLineChars="25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val="0"/>
          <w:bCs/>
          <w:sz w:val="28"/>
          <w:szCs w:val="28"/>
          <w:highlight w:val="none"/>
          <w:lang w:val="en-US" w:eastAsia="zh-CN"/>
        </w:rPr>
        <w:t>1</w:t>
      </w:r>
      <w:r>
        <w:rPr>
          <w:rFonts w:hint="eastAsia" w:asciiTheme="minorEastAsia" w:hAnsiTheme="minorEastAsia" w:eastAsiaTheme="minorEastAsia" w:cstheme="minorEastAsia"/>
          <w:b w:val="0"/>
          <w:bCs/>
          <w:sz w:val="28"/>
          <w:szCs w:val="28"/>
          <w:highlight w:val="none"/>
        </w:rPr>
        <w:t>、</w:t>
      </w:r>
      <w:r>
        <w:rPr>
          <w:rFonts w:hint="eastAsia" w:asciiTheme="minorEastAsia" w:hAnsiTheme="minorEastAsia" w:eastAsiaTheme="minorEastAsia" w:cstheme="minorEastAsia"/>
          <w:b w:val="0"/>
          <w:bCs/>
          <w:sz w:val="28"/>
          <w:szCs w:val="28"/>
          <w:highlight w:val="none"/>
          <w:lang w:eastAsia="zh-CN"/>
        </w:rPr>
        <w:t>报价</w:t>
      </w:r>
      <w:r>
        <w:rPr>
          <w:rFonts w:hint="eastAsia" w:asciiTheme="minorEastAsia" w:hAnsiTheme="minorEastAsia" w:eastAsiaTheme="minorEastAsia" w:cstheme="minorEastAsia"/>
          <w:b w:val="0"/>
          <w:bCs/>
          <w:sz w:val="28"/>
          <w:szCs w:val="28"/>
          <w:highlight w:val="none"/>
        </w:rPr>
        <w:t>文件递交截止时间：</w:t>
      </w:r>
      <w:r>
        <w:rPr>
          <w:rFonts w:hint="eastAsia" w:asciiTheme="minorEastAsia" w:hAnsiTheme="minorEastAsia" w:eastAsiaTheme="minorEastAsia" w:cstheme="minorEastAsia"/>
          <w:color w:val="FF0000"/>
          <w:sz w:val="28"/>
          <w:szCs w:val="28"/>
          <w:highlight w:val="none"/>
          <w:u w:val="single"/>
          <w:lang w:eastAsia="zh-CN"/>
        </w:rPr>
        <w:t>2022</w:t>
      </w:r>
      <w:r>
        <w:rPr>
          <w:rFonts w:hint="eastAsia" w:asciiTheme="minorEastAsia" w:hAnsiTheme="minorEastAsia" w:eastAsiaTheme="minorEastAsia" w:cstheme="minorEastAsia"/>
          <w:color w:val="FF0000"/>
          <w:sz w:val="28"/>
          <w:szCs w:val="28"/>
          <w:highlight w:val="none"/>
          <w:u w:val="single"/>
        </w:rPr>
        <w:t>年</w:t>
      </w:r>
      <w:r>
        <w:rPr>
          <w:rFonts w:hint="eastAsia" w:asciiTheme="minorEastAsia" w:hAnsiTheme="minorEastAsia" w:eastAsiaTheme="minorEastAsia" w:cstheme="minorEastAsia"/>
          <w:color w:val="FF0000"/>
          <w:sz w:val="28"/>
          <w:szCs w:val="28"/>
          <w:highlight w:val="none"/>
          <w:u w:val="single"/>
          <w:lang w:val="en-US" w:eastAsia="zh-CN"/>
        </w:rPr>
        <w:t>8月4日10</w:t>
      </w:r>
      <w:r>
        <w:rPr>
          <w:rFonts w:hint="eastAsia" w:asciiTheme="minorEastAsia" w:hAnsiTheme="minorEastAsia" w:eastAsiaTheme="minorEastAsia" w:cstheme="minorEastAsia"/>
          <w:color w:val="FF0000"/>
          <w:sz w:val="28"/>
          <w:szCs w:val="28"/>
          <w:highlight w:val="none"/>
          <w:u w:val="single"/>
        </w:rPr>
        <w:t>：</w:t>
      </w:r>
      <w:r>
        <w:rPr>
          <w:rFonts w:hint="eastAsia" w:asciiTheme="minorEastAsia" w:hAnsiTheme="minorEastAsia" w:eastAsiaTheme="minorEastAsia" w:cstheme="minorEastAsia"/>
          <w:color w:val="FF0000"/>
          <w:sz w:val="28"/>
          <w:szCs w:val="28"/>
          <w:highlight w:val="none"/>
          <w:u w:val="single"/>
          <w:lang w:val="en-US" w:eastAsia="zh-CN"/>
        </w:rPr>
        <w:t>00</w:t>
      </w:r>
      <w:r>
        <w:rPr>
          <w:rFonts w:hint="eastAsia" w:asciiTheme="minorEastAsia" w:hAnsiTheme="minorEastAsia" w:eastAsiaTheme="minorEastAsia" w:cstheme="minorEastAsia"/>
          <w:color w:val="FF0000"/>
          <w:sz w:val="28"/>
          <w:szCs w:val="28"/>
          <w:highlight w:val="none"/>
          <w:u w:val="single"/>
          <w:lang w:eastAsia="zh-CN"/>
        </w:rPr>
        <w:t>分前</w:t>
      </w:r>
      <w:r>
        <w:rPr>
          <w:rFonts w:hint="eastAsia" w:asciiTheme="minorEastAsia" w:hAnsiTheme="minorEastAsia" w:eastAsiaTheme="minorEastAsia" w:cstheme="minorEastAsia"/>
          <w:sz w:val="28"/>
          <w:szCs w:val="28"/>
          <w:highlight w:val="none"/>
        </w:rPr>
        <w:t>（北京时间）</w:t>
      </w:r>
      <w:r>
        <w:rPr>
          <w:rFonts w:hint="eastAsia" w:asciiTheme="minorEastAsia" w:hAnsiTheme="minorEastAsia" w:eastAsiaTheme="minorEastAsia" w:cstheme="minorEastAsia"/>
          <w:sz w:val="28"/>
          <w:szCs w:val="28"/>
          <w:highlight w:val="none"/>
          <w:lang w:eastAsia="zh-CN"/>
        </w:rPr>
        <w:t>。</w:t>
      </w:r>
    </w:p>
    <w:p>
      <w:pPr>
        <w:spacing w:line="600" w:lineRule="exact"/>
        <w:ind w:firstLine="700" w:firstLineChars="25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lang w:eastAsia="zh-CN"/>
        </w:rPr>
        <w:t>报价</w:t>
      </w:r>
      <w:r>
        <w:rPr>
          <w:rFonts w:hint="eastAsia" w:asciiTheme="minorEastAsia" w:hAnsiTheme="minorEastAsia" w:eastAsiaTheme="minorEastAsia" w:cstheme="minorEastAsia"/>
          <w:sz w:val="28"/>
          <w:szCs w:val="28"/>
          <w:highlight w:val="none"/>
        </w:rPr>
        <w:t>文件必须在上述时间递交至：</w:t>
      </w:r>
      <w:r>
        <w:rPr>
          <w:rFonts w:hint="eastAsia" w:asciiTheme="minorEastAsia" w:hAnsiTheme="minorEastAsia" w:eastAsiaTheme="minorEastAsia" w:cstheme="minorEastAsia"/>
          <w:sz w:val="28"/>
          <w:szCs w:val="28"/>
          <w:highlight w:val="none"/>
          <w:u w:val="single"/>
          <w:lang w:eastAsia="zh-CN"/>
        </w:rPr>
        <w:t>宁德高速管理公司指定开标地点（</w:t>
      </w:r>
      <w:r>
        <w:rPr>
          <w:rFonts w:hint="eastAsia" w:asciiTheme="minorEastAsia" w:hAnsiTheme="minorEastAsia" w:eastAsiaTheme="minorEastAsia" w:cstheme="minorEastAsia"/>
          <w:b w:val="0"/>
          <w:bCs/>
          <w:i w:val="0"/>
          <w:iCs w:val="0"/>
          <w:sz w:val="28"/>
          <w:szCs w:val="28"/>
          <w:highlight w:val="none"/>
          <w:u w:val="single"/>
        </w:rPr>
        <w:t>宁德市后岗开发区贵岐路1号</w:t>
      </w:r>
      <w:r>
        <w:rPr>
          <w:rFonts w:hint="eastAsia" w:asciiTheme="minorEastAsia" w:hAnsiTheme="minorEastAsia" w:eastAsiaTheme="minorEastAsia" w:cstheme="minorEastAsia"/>
          <w:b w:val="0"/>
          <w:bCs/>
          <w:i w:val="0"/>
          <w:iCs w:val="0"/>
          <w:sz w:val="28"/>
          <w:szCs w:val="28"/>
          <w:highlight w:val="none"/>
          <w:u w:val="single"/>
          <w:lang w:val="en-US" w:eastAsia="zh-CN"/>
        </w:rPr>
        <w:t>经开公司1楼会议室）</w:t>
      </w:r>
      <w:r>
        <w:rPr>
          <w:rFonts w:hint="eastAsia" w:asciiTheme="minorEastAsia" w:hAnsiTheme="minorEastAsia" w:eastAsiaTheme="minorEastAsia" w:cstheme="minorEastAsia"/>
          <w:b w:val="0"/>
          <w:bCs/>
          <w:i w:val="0"/>
          <w:iCs w:val="0"/>
          <w:sz w:val="28"/>
          <w:szCs w:val="28"/>
          <w:highlight w:val="none"/>
          <w:u w:val="single"/>
        </w:rPr>
        <w:t>。</w:t>
      </w:r>
    </w:p>
    <w:p>
      <w:pPr>
        <w:spacing w:line="600" w:lineRule="exact"/>
        <w:ind w:firstLine="700" w:firstLineChars="250"/>
        <w:rPr>
          <w:rFonts w:hint="eastAsia" w:asciiTheme="minorEastAsia" w:hAnsiTheme="minorEastAsia" w:eastAsiaTheme="minorEastAsia" w:cstheme="minorEastAsia"/>
          <w:b w:val="0"/>
          <w:bCs/>
          <w:sz w:val="28"/>
          <w:szCs w:val="28"/>
          <w:highlight w:val="none"/>
          <w:lang w:val="en-US" w:eastAsia="zh-CN"/>
        </w:rPr>
      </w:pPr>
      <w:r>
        <w:rPr>
          <w:rFonts w:hint="eastAsia" w:asciiTheme="minorEastAsia" w:hAnsiTheme="minorEastAsia" w:eastAsiaTheme="minorEastAsia" w:cstheme="minorEastAsia"/>
          <w:b w:val="0"/>
          <w:bCs/>
          <w:sz w:val="28"/>
          <w:szCs w:val="28"/>
          <w:highlight w:val="none"/>
          <w:lang w:val="en-US" w:eastAsia="zh-CN"/>
        </w:rPr>
        <w:t>3、逾期送达的、未送达指定地点的或不按照招标文件要求密封的投标文件，招标人将予以拒收。</w:t>
      </w:r>
    </w:p>
    <w:p>
      <w:pPr>
        <w:numPr>
          <w:ilvl w:val="0"/>
          <w:numId w:val="0"/>
        </w:numPr>
        <w:spacing w:line="600" w:lineRule="exact"/>
        <w:ind w:left="630" w:leftChars="0"/>
        <w:rPr>
          <w:rFonts w:hint="eastAsia" w:asciiTheme="minorEastAsia" w:hAnsiTheme="minorEastAsia" w:eastAsiaTheme="minorEastAsia" w:cstheme="minorEastAsia"/>
          <w:sz w:val="28"/>
          <w:szCs w:val="28"/>
          <w:highlight w:val="none"/>
          <w:u w:val="single"/>
        </w:rPr>
      </w:pPr>
      <w:r>
        <w:rPr>
          <w:rFonts w:hint="eastAsia" w:asciiTheme="minorEastAsia" w:hAnsiTheme="minorEastAsia" w:eastAsiaTheme="minorEastAsia" w:cstheme="minorEastAsia"/>
          <w:b/>
          <w:bCs/>
          <w:sz w:val="28"/>
          <w:szCs w:val="28"/>
          <w:highlight w:val="none"/>
          <w:lang w:val="en-US" w:eastAsia="zh-CN"/>
        </w:rPr>
        <w:t>八、</w:t>
      </w:r>
      <w:r>
        <w:rPr>
          <w:rFonts w:hint="eastAsia" w:asciiTheme="minorEastAsia" w:hAnsiTheme="minorEastAsia" w:eastAsiaTheme="minorEastAsia" w:cstheme="minorEastAsia"/>
          <w:sz w:val="28"/>
          <w:szCs w:val="28"/>
          <w:highlight w:val="none"/>
        </w:rPr>
        <w:t>定于</w:t>
      </w:r>
      <w:r>
        <w:rPr>
          <w:rFonts w:hint="eastAsia" w:asciiTheme="minorEastAsia" w:hAnsiTheme="minorEastAsia" w:eastAsiaTheme="minorEastAsia" w:cstheme="minorEastAsia"/>
          <w:sz w:val="28"/>
          <w:szCs w:val="28"/>
          <w:highlight w:val="none"/>
          <w:lang w:eastAsia="zh-CN"/>
        </w:rPr>
        <w:t>2022</w:t>
      </w:r>
      <w:r>
        <w:rPr>
          <w:rFonts w:hint="eastAsia" w:asciiTheme="minorEastAsia" w:hAnsiTheme="minorEastAsia" w:eastAsiaTheme="minorEastAsia" w:cstheme="minorEastAsia"/>
          <w:sz w:val="28"/>
          <w:szCs w:val="28"/>
          <w:highlight w:val="none"/>
        </w:rPr>
        <w:t>年</w:t>
      </w:r>
      <w:r>
        <w:rPr>
          <w:rFonts w:hint="eastAsia" w:asciiTheme="minorEastAsia" w:hAnsiTheme="minorEastAsia" w:eastAsiaTheme="minorEastAsia" w:cstheme="minorEastAsia"/>
          <w:sz w:val="28"/>
          <w:szCs w:val="28"/>
          <w:highlight w:val="none"/>
          <w:u w:val="single"/>
          <w:lang w:val="en-US" w:eastAsia="zh-CN"/>
        </w:rPr>
        <w:t>8</w:t>
      </w:r>
      <w:r>
        <w:rPr>
          <w:rFonts w:hint="eastAsia" w:asciiTheme="minorEastAsia" w:hAnsiTheme="minorEastAsia" w:eastAsiaTheme="minorEastAsia" w:cstheme="minorEastAsia"/>
          <w:sz w:val="28"/>
          <w:szCs w:val="28"/>
          <w:highlight w:val="none"/>
          <w:u w:val="none"/>
          <w:lang w:val="en-US" w:eastAsia="zh-CN"/>
        </w:rPr>
        <w:t>月</w:t>
      </w:r>
      <w:r>
        <w:rPr>
          <w:rFonts w:hint="eastAsia" w:asciiTheme="minorEastAsia" w:hAnsiTheme="minorEastAsia" w:eastAsiaTheme="minorEastAsia" w:cstheme="minorEastAsia"/>
          <w:sz w:val="28"/>
          <w:szCs w:val="28"/>
          <w:highlight w:val="none"/>
          <w:u w:val="single"/>
          <w:lang w:val="en-US" w:eastAsia="zh-CN"/>
        </w:rPr>
        <w:t>4</w:t>
      </w:r>
      <w:r>
        <w:rPr>
          <w:rFonts w:hint="eastAsia" w:asciiTheme="minorEastAsia" w:hAnsiTheme="minorEastAsia" w:eastAsiaTheme="minorEastAsia" w:cstheme="minorEastAsia"/>
          <w:sz w:val="28"/>
          <w:szCs w:val="28"/>
          <w:highlight w:val="none"/>
          <w:u w:val="none"/>
          <w:lang w:val="en-US" w:eastAsia="zh-CN"/>
        </w:rPr>
        <w:t>日</w:t>
      </w:r>
      <w:r>
        <w:rPr>
          <w:rFonts w:hint="eastAsia" w:asciiTheme="minorEastAsia" w:hAnsiTheme="minorEastAsia" w:eastAsiaTheme="minorEastAsia" w:cstheme="minorEastAsia"/>
          <w:sz w:val="28"/>
          <w:szCs w:val="28"/>
          <w:highlight w:val="none"/>
          <w:u w:val="single"/>
          <w:lang w:val="en-US" w:eastAsia="zh-CN"/>
        </w:rPr>
        <w:t>10</w:t>
      </w:r>
      <w:r>
        <w:rPr>
          <w:rFonts w:hint="eastAsia" w:asciiTheme="minorEastAsia" w:hAnsiTheme="minorEastAsia" w:eastAsiaTheme="minorEastAsia" w:cstheme="minorEastAsia"/>
          <w:sz w:val="28"/>
          <w:szCs w:val="28"/>
          <w:highlight w:val="none"/>
        </w:rPr>
        <w:t>时</w:t>
      </w:r>
      <w:r>
        <w:rPr>
          <w:rFonts w:hint="eastAsia" w:asciiTheme="minorEastAsia" w:hAnsiTheme="minorEastAsia" w:eastAsiaTheme="minorEastAsia" w:cstheme="minorEastAsia"/>
          <w:sz w:val="28"/>
          <w:szCs w:val="28"/>
          <w:highlight w:val="none"/>
          <w:u w:val="single"/>
          <w:lang w:val="en-US" w:eastAsia="zh-CN"/>
        </w:rPr>
        <w:t>10</w:t>
      </w:r>
      <w:bookmarkStart w:id="44" w:name="_GoBack"/>
      <w:bookmarkEnd w:id="44"/>
      <w:r>
        <w:rPr>
          <w:rFonts w:hint="eastAsia" w:asciiTheme="minorEastAsia" w:hAnsiTheme="minorEastAsia" w:eastAsiaTheme="minorEastAsia" w:cstheme="minorEastAsia"/>
          <w:sz w:val="28"/>
          <w:szCs w:val="28"/>
          <w:highlight w:val="none"/>
        </w:rPr>
        <w:t>分在</w:t>
      </w:r>
      <w:r>
        <w:rPr>
          <w:rFonts w:hint="eastAsia" w:asciiTheme="minorEastAsia" w:hAnsiTheme="minorEastAsia" w:eastAsiaTheme="minorEastAsia" w:cstheme="minorEastAsia"/>
          <w:sz w:val="28"/>
          <w:szCs w:val="28"/>
          <w:highlight w:val="none"/>
          <w:u w:val="single"/>
        </w:rPr>
        <w:t>宁德市后岗开发区贵岐路</w:t>
      </w:r>
    </w:p>
    <w:p>
      <w:pPr>
        <w:numPr>
          <w:ilvl w:val="0"/>
          <w:numId w:val="0"/>
        </w:numPr>
        <w:spacing w:line="600" w:lineRule="exac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u w:val="single"/>
        </w:rPr>
        <w:t>1号</w:t>
      </w:r>
      <w:r>
        <w:rPr>
          <w:rFonts w:hint="eastAsia" w:asciiTheme="minorEastAsia" w:hAnsiTheme="minorEastAsia" w:eastAsiaTheme="minorEastAsia" w:cstheme="minorEastAsia"/>
          <w:b w:val="0"/>
          <w:bCs/>
          <w:i w:val="0"/>
          <w:iCs w:val="0"/>
          <w:sz w:val="28"/>
          <w:szCs w:val="28"/>
          <w:highlight w:val="none"/>
          <w:u w:val="single"/>
          <w:lang w:val="en-US" w:eastAsia="zh-CN"/>
        </w:rPr>
        <w:t>经开公司1楼会议室</w:t>
      </w:r>
      <w:r>
        <w:rPr>
          <w:rFonts w:hint="eastAsia" w:asciiTheme="minorEastAsia" w:hAnsiTheme="minorEastAsia" w:eastAsiaTheme="minorEastAsia" w:cstheme="minorEastAsia"/>
          <w:sz w:val="28"/>
          <w:szCs w:val="28"/>
          <w:highlight w:val="none"/>
        </w:rPr>
        <w:t>开启</w:t>
      </w:r>
      <w:r>
        <w:rPr>
          <w:rFonts w:hint="eastAsia" w:asciiTheme="minorEastAsia" w:hAnsiTheme="minorEastAsia" w:eastAsiaTheme="minorEastAsia" w:cstheme="minorEastAsia"/>
          <w:sz w:val="28"/>
          <w:szCs w:val="28"/>
          <w:highlight w:val="none"/>
          <w:lang w:eastAsia="zh-CN"/>
        </w:rPr>
        <w:t>报价</w:t>
      </w:r>
      <w:r>
        <w:rPr>
          <w:rFonts w:hint="eastAsia" w:asciiTheme="minorEastAsia" w:hAnsiTheme="minorEastAsia" w:eastAsiaTheme="minorEastAsia" w:cstheme="minorEastAsia"/>
          <w:sz w:val="28"/>
          <w:szCs w:val="28"/>
          <w:highlight w:val="none"/>
        </w:rPr>
        <w:t>文件，</w:t>
      </w:r>
      <w:r>
        <w:rPr>
          <w:rFonts w:hint="eastAsia" w:asciiTheme="minorEastAsia" w:hAnsiTheme="minorEastAsia" w:eastAsiaTheme="minorEastAsia" w:cstheme="minorEastAsia"/>
          <w:sz w:val="28"/>
          <w:szCs w:val="28"/>
          <w:highlight w:val="none"/>
          <w:lang w:eastAsia="zh-CN"/>
        </w:rPr>
        <w:t>报价</w:t>
      </w:r>
      <w:r>
        <w:rPr>
          <w:rFonts w:hint="eastAsia" w:asciiTheme="minorEastAsia" w:hAnsiTheme="minorEastAsia" w:eastAsiaTheme="minorEastAsia" w:cstheme="minorEastAsia"/>
          <w:sz w:val="28"/>
          <w:szCs w:val="28"/>
          <w:highlight w:val="none"/>
        </w:rPr>
        <w:t>人应派其法人代表或其授权委托的代表出席，出席代表需携带法人代表证明或法人授权委托书、身份证及盖有单位公章的营业执照副本复印件以供审查。</w:t>
      </w:r>
    </w:p>
    <w:p>
      <w:pPr>
        <w:autoSpaceDE w:val="0"/>
        <w:autoSpaceDN w:val="0"/>
        <w:adjustRightInd w:val="0"/>
        <w:ind w:right="-23" w:firstLine="566" w:firstLineChars="200"/>
        <w:jc w:val="left"/>
        <w:outlineLvl w:val="2"/>
        <w:rPr>
          <w:rFonts w:hint="default" w:ascii="宋体" w:hAnsi="宋体" w:eastAsia="宋体" w:cs="宋体"/>
          <w:b/>
          <w:bCs/>
          <w:spacing w:val="1"/>
          <w:kern w:val="0"/>
          <w:sz w:val="28"/>
          <w:szCs w:val="28"/>
          <w:highlight w:val="none"/>
          <w:lang w:val="en-US" w:eastAsia="zh-CN"/>
        </w:rPr>
      </w:pPr>
      <w:bookmarkStart w:id="5" w:name="_Toc11405"/>
      <w:bookmarkStart w:id="6" w:name="_Toc513023643"/>
      <w:bookmarkStart w:id="7" w:name="_Toc7349"/>
      <w:r>
        <w:rPr>
          <w:rFonts w:hint="eastAsia" w:ascii="宋体" w:hAnsi="宋体" w:cs="宋体"/>
          <w:b/>
          <w:bCs/>
          <w:spacing w:val="1"/>
          <w:kern w:val="0"/>
          <w:sz w:val="28"/>
          <w:szCs w:val="28"/>
          <w:highlight w:val="none"/>
          <w:lang w:eastAsia="zh-CN"/>
        </w:rPr>
        <w:t>九</w:t>
      </w:r>
      <w:r>
        <w:rPr>
          <w:rFonts w:hint="eastAsia" w:ascii="宋体" w:hAnsi="宋体" w:cs="宋体"/>
          <w:b/>
          <w:bCs/>
          <w:spacing w:val="1"/>
          <w:kern w:val="0"/>
          <w:sz w:val="28"/>
          <w:szCs w:val="28"/>
          <w:highlight w:val="none"/>
        </w:rPr>
        <w:t xml:space="preserve">、 </w:t>
      </w:r>
      <w:bookmarkEnd w:id="5"/>
      <w:bookmarkEnd w:id="6"/>
      <w:bookmarkEnd w:id="7"/>
      <w:r>
        <w:rPr>
          <w:rFonts w:hint="eastAsia" w:ascii="宋体" w:hAnsi="宋体" w:cs="宋体"/>
          <w:b/>
          <w:bCs/>
          <w:spacing w:val="1"/>
          <w:kern w:val="0"/>
          <w:sz w:val="28"/>
          <w:szCs w:val="28"/>
          <w:highlight w:val="none"/>
          <w:lang w:val="en-US" w:eastAsia="zh-CN"/>
        </w:rPr>
        <w:t>中选原则</w:t>
      </w:r>
    </w:p>
    <w:p>
      <w:pPr>
        <w:spacing w:line="520" w:lineRule="exact"/>
        <w:ind w:firstLine="560" w:firstLineChars="200"/>
        <w:rPr>
          <w:rFonts w:hint="eastAsia" w:ascii="宋体" w:hAnsi="宋体" w:eastAsia="宋体"/>
          <w:bCs/>
          <w:sz w:val="28"/>
          <w:szCs w:val="28"/>
          <w:highlight w:val="none"/>
          <w:lang w:eastAsia="zh-CN"/>
        </w:rPr>
      </w:pPr>
      <w:r>
        <w:rPr>
          <w:rFonts w:hint="eastAsia" w:ascii="宋体" w:hAnsi="宋体"/>
          <w:bCs/>
          <w:sz w:val="28"/>
          <w:szCs w:val="28"/>
          <w:highlight w:val="none"/>
        </w:rPr>
        <w:t>本项目采用单信封、资格后审，“合理低价”的评审方法</w:t>
      </w:r>
      <w:r>
        <w:rPr>
          <w:rFonts w:hint="eastAsia" w:ascii="宋体" w:hAnsi="宋体"/>
          <w:bCs/>
          <w:sz w:val="28"/>
          <w:szCs w:val="28"/>
          <w:highlight w:val="none"/>
          <w:lang w:eastAsia="zh-CN"/>
        </w:rPr>
        <w:t>。</w:t>
      </w:r>
    </w:p>
    <w:p>
      <w:pPr>
        <w:spacing w:line="600" w:lineRule="exact"/>
        <w:ind w:firstLine="562" w:firstLineChars="200"/>
        <w:rPr>
          <w:rFonts w:hint="eastAsia" w:asciiTheme="minorEastAsia" w:hAnsiTheme="minorEastAsia" w:eastAsiaTheme="minorEastAsia" w:cstheme="minorEastAsia"/>
          <w:b/>
          <w:bCs/>
          <w:sz w:val="28"/>
          <w:szCs w:val="28"/>
          <w:highlight w:val="none"/>
          <w:lang w:eastAsia="zh-CN"/>
        </w:rPr>
      </w:pPr>
      <w:r>
        <w:rPr>
          <w:rFonts w:hint="eastAsia" w:asciiTheme="minorEastAsia" w:hAnsiTheme="minorEastAsia" w:eastAsiaTheme="minorEastAsia" w:cstheme="minorEastAsia"/>
          <w:b/>
          <w:bCs/>
          <w:sz w:val="28"/>
          <w:szCs w:val="28"/>
          <w:highlight w:val="none"/>
          <w:lang w:eastAsia="zh-CN"/>
        </w:rPr>
        <w:t>十</w:t>
      </w:r>
      <w:r>
        <w:rPr>
          <w:rFonts w:hint="eastAsia" w:asciiTheme="minorEastAsia" w:hAnsiTheme="minorEastAsia" w:eastAsiaTheme="minorEastAsia" w:cstheme="minorEastAsia"/>
          <w:b/>
          <w:bCs/>
          <w:sz w:val="28"/>
          <w:szCs w:val="28"/>
          <w:highlight w:val="none"/>
        </w:rPr>
        <w:t>、</w:t>
      </w:r>
      <w:r>
        <w:rPr>
          <w:rFonts w:hint="eastAsia" w:asciiTheme="minorEastAsia" w:hAnsiTheme="minorEastAsia" w:eastAsiaTheme="minorEastAsia" w:cstheme="minorEastAsia"/>
          <w:b/>
          <w:bCs/>
          <w:sz w:val="28"/>
          <w:szCs w:val="28"/>
          <w:highlight w:val="none"/>
          <w:lang w:eastAsia="zh-CN"/>
        </w:rPr>
        <w:t>防疫相关规定</w:t>
      </w:r>
    </w:p>
    <w:p>
      <w:pPr>
        <w:spacing w:line="500" w:lineRule="exact"/>
        <w:ind w:firstLine="562" w:firstLineChars="200"/>
        <w:rPr>
          <w:rFonts w:hint="eastAsia"/>
          <w:highlight w:val="none"/>
        </w:rPr>
      </w:pPr>
      <w:r>
        <w:rPr>
          <w:rFonts w:hint="eastAsia" w:ascii="宋体" w:hAnsi="宋体" w:cs="宋体"/>
          <w:b/>
          <w:bCs/>
          <w:sz w:val="28"/>
          <w:szCs w:val="28"/>
          <w:highlight w:val="none"/>
          <w:u w:val="double"/>
        </w:rPr>
        <w:t>特别提醒：因疫情防控要求，来自中、高风险地区的报价人递交报价文件前应先行出示48小时内出具的核酸检测报告和健康码（绿码），否则采购人或代理机构有权拒绝接受报价文件。</w:t>
      </w:r>
    </w:p>
    <w:p>
      <w:pPr>
        <w:spacing w:line="600" w:lineRule="exact"/>
        <w:ind w:firstLine="703" w:firstLineChars="250"/>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eastAsia="zh-CN"/>
        </w:rPr>
        <w:t>十一</w:t>
      </w:r>
      <w:r>
        <w:rPr>
          <w:rFonts w:hint="eastAsia" w:ascii="宋体" w:hAnsi="宋体" w:eastAsia="宋体" w:cs="宋体"/>
          <w:b/>
          <w:color w:val="auto"/>
          <w:sz w:val="28"/>
          <w:szCs w:val="28"/>
          <w:highlight w:val="none"/>
        </w:rPr>
        <w:t>、联系人</w:t>
      </w:r>
    </w:p>
    <w:p>
      <w:pPr>
        <w:pStyle w:val="18"/>
        <w:spacing w:line="600" w:lineRule="exact"/>
        <w:ind w:left="0" w:leftChars="0"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联系人：</w:t>
      </w:r>
      <w:r>
        <w:rPr>
          <w:rFonts w:hint="eastAsia" w:ascii="宋体" w:hAnsi="宋体" w:cs="宋体"/>
          <w:color w:val="auto"/>
          <w:sz w:val="28"/>
          <w:szCs w:val="28"/>
          <w:highlight w:val="none"/>
          <w:lang w:eastAsia="zh-CN"/>
        </w:rPr>
        <w:t>蔡</w:t>
      </w:r>
      <w:r>
        <w:rPr>
          <w:rFonts w:hint="eastAsia" w:ascii="宋体" w:hAnsi="宋体" w:eastAsia="宋体" w:cs="宋体"/>
          <w:color w:val="auto"/>
          <w:sz w:val="28"/>
          <w:szCs w:val="28"/>
          <w:highlight w:val="none"/>
          <w:lang w:eastAsia="zh-CN"/>
        </w:rPr>
        <w:t>工</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电  话：</w:t>
      </w:r>
      <w:r>
        <w:rPr>
          <w:rFonts w:hint="eastAsia" w:ascii="宋体" w:hAnsi="宋体" w:cs="宋体"/>
          <w:color w:val="auto"/>
          <w:sz w:val="28"/>
          <w:szCs w:val="28"/>
          <w:highlight w:val="none"/>
          <w:lang w:val="en-US" w:eastAsia="zh-CN"/>
        </w:rPr>
        <w:t>15159303769</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邮  箱：ndgsyhgs@126.com</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地址：宁德市后岗开发区贵岐路1号宁德市高速公路养护工程有限公司</w:t>
      </w:r>
    </w:p>
    <w:p>
      <w:pPr>
        <w:pStyle w:val="2"/>
        <w:rPr>
          <w:rFonts w:hint="eastAsia"/>
          <w:highlight w:val="none"/>
        </w:rPr>
      </w:pP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宁德市高速公路养护工程有限公司</w:t>
      </w:r>
    </w:p>
    <w:p>
      <w:pPr>
        <w:spacing w:line="600" w:lineRule="exact"/>
        <w:ind w:firstLine="5040" w:firstLineChars="1800"/>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202</w:t>
      </w:r>
      <w:r>
        <w:rPr>
          <w:rFonts w:hint="eastAsia" w:ascii="宋体" w:hAnsi="宋体" w:cs="宋体"/>
          <w:color w:val="auto"/>
          <w:sz w:val="28"/>
          <w:szCs w:val="28"/>
          <w:highlight w:val="none"/>
          <w:u w:val="none"/>
          <w:lang w:val="en-US" w:eastAsia="zh-CN"/>
        </w:rPr>
        <w:t>2</w:t>
      </w:r>
      <w:r>
        <w:rPr>
          <w:rFonts w:hint="eastAsia" w:ascii="宋体" w:hAnsi="宋体" w:eastAsia="宋体" w:cs="宋体"/>
          <w:color w:val="auto"/>
          <w:sz w:val="28"/>
          <w:szCs w:val="28"/>
          <w:highlight w:val="none"/>
          <w:u w:val="none"/>
        </w:rPr>
        <w:t>年</w:t>
      </w:r>
      <w:r>
        <w:rPr>
          <w:rFonts w:hint="eastAsia" w:ascii="宋体" w:hAnsi="宋体" w:eastAsia="宋体" w:cs="宋体"/>
          <w:color w:val="auto"/>
          <w:sz w:val="28"/>
          <w:szCs w:val="28"/>
          <w:highlight w:val="none"/>
          <w:u w:val="none"/>
          <w:lang w:val="en-US" w:eastAsia="zh-CN"/>
        </w:rPr>
        <w:t xml:space="preserve"> </w:t>
      </w:r>
      <w:r>
        <w:rPr>
          <w:rFonts w:hint="eastAsia" w:ascii="宋体" w:hAnsi="宋体" w:cs="宋体"/>
          <w:color w:val="auto"/>
          <w:sz w:val="28"/>
          <w:szCs w:val="28"/>
          <w:highlight w:val="none"/>
          <w:u w:val="none"/>
          <w:lang w:val="en-US" w:eastAsia="zh-CN"/>
        </w:rPr>
        <w:t>7</w:t>
      </w:r>
      <w:r>
        <w:rPr>
          <w:rFonts w:hint="eastAsia" w:ascii="宋体" w:hAnsi="宋体" w:eastAsia="宋体" w:cs="宋体"/>
          <w:color w:val="auto"/>
          <w:sz w:val="28"/>
          <w:szCs w:val="28"/>
          <w:highlight w:val="none"/>
          <w:u w:val="none"/>
        </w:rPr>
        <w:t>月</w:t>
      </w:r>
      <w:r>
        <w:rPr>
          <w:rFonts w:hint="eastAsia" w:ascii="宋体" w:hAnsi="宋体" w:eastAsia="宋体" w:cs="宋体"/>
          <w:color w:val="auto"/>
          <w:sz w:val="28"/>
          <w:szCs w:val="28"/>
          <w:highlight w:val="none"/>
          <w:u w:val="none"/>
          <w:lang w:val="en-US" w:eastAsia="zh-CN"/>
        </w:rPr>
        <w:t xml:space="preserve"> </w:t>
      </w:r>
      <w:r>
        <w:rPr>
          <w:rFonts w:hint="eastAsia" w:ascii="宋体" w:hAnsi="宋体" w:cs="宋体"/>
          <w:color w:val="auto"/>
          <w:sz w:val="28"/>
          <w:szCs w:val="28"/>
          <w:highlight w:val="none"/>
          <w:u w:val="none"/>
          <w:lang w:val="en-US" w:eastAsia="zh-CN"/>
        </w:rPr>
        <w:t>29</w:t>
      </w:r>
      <w:r>
        <w:rPr>
          <w:rFonts w:hint="eastAsia" w:ascii="宋体" w:hAnsi="宋体" w:eastAsia="宋体" w:cs="宋体"/>
          <w:color w:val="auto"/>
          <w:sz w:val="28"/>
          <w:szCs w:val="28"/>
          <w:highlight w:val="none"/>
          <w:u w:val="none"/>
        </w:rPr>
        <w:t>日</w:t>
      </w:r>
    </w:p>
    <w:p>
      <w:pPr>
        <w:pStyle w:val="3"/>
        <w:spacing w:line="600" w:lineRule="exact"/>
        <w:rPr>
          <w:rFonts w:hint="eastAsia" w:ascii="宋体" w:hAnsi="宋体" w:eastAsia="宋体" w:cs="宋体"/>
          <w:b/>
          <w:color w:val="auto"/>
          <w:kern w:val="2"/>
          <w:sz w:val="32"/>
          <w:szCs w:val="32"/>
          <w:highlight w:val="none"/>
        </w:rPr>
      </w:pPr>
    </w:p>
    <w:p>
      <w:pPr>
        <w:rPr>
          <w:rFonts w:hint="eastAsia" w:ascii="宋体" w:hAnsi="宋体" w:eastAsia="宋体" w:cs="宋体"/>
          <w:b/>
          <w:color w:val="auto"/>
          <w:kern w:val="2"/>
          <w:sz w:val="32"/>
          <w:szCs w:val="32"/>
          <w:highlight w:val="none"/>
        </w:rPr>
        <w:sectPr>
          <w:footerReference r:id="rId6" w:type="first"/>
          <w:headerReference r:id="rId3" w:type="default"/>
          <w:footerReference r:id="rId4" w:type="default"/>
          <w:footerReference r:id="rId5" w:type="even"/>
          <w:pgSz w:w="11906" w:h="16838"/>
          <w:pgMar w:top="1701" w:right="1474" w:bottom="1134" w:left="1588"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pPr>
    </w:p>
    <w:p>
      <w:pPr>
        <w:pStyle w:val="2"/>
        <w:rPr>
          <w:rFonts w:hint="eastAsia"/>
          <w:highlight w:val="none"/>
        </w:rPr>
      </w:pPr>
    </w:p>
    <w:bookmarkEnd w:id="2"/>
    <w:bookmarkEnd w:id="3"/>
    <w:bookmarkEnd w:id="4"/>
    <w:p>
      <w:pPr>
        <w:pStyle w:val="3"/>
        <w:numPr>
          <w:ilvl w:val="0"/>
          <w:numId w:val="0"/>
        </w:numPr>
        <w:spacing w:line="400" w:lineRule="exact"/>
        <w:jc w:val="center"/>
        <w:rPr>
          <w:rFonts w:hint="eastAsia" w:ascii="宋体" w:hAnsi="宋体" w:eastAsia="宋体" w:cs="宋体"/>
          <w:b/>
          <w:color w:val="auto"/>
          <w:kern w:val="2"/>
          <w:sz w:val="32"/>
          <w:szCs w:val="32"/>
          <w:highlight w:val="none"/>
          <w:lang w:val="en-US" w:eastAsia="zh-CN"/>
        </w:rPr>
      </w:pPr>
      <w:bookmarkStart w:id="8" w:name="_Toc534893622"/>
      <w:r>
        <w:rPr>
          <w:rFonts w:hint="eastAsia" w:ascii="宋体" w:hAnsi="宋体" w:eastAsia="宋体" w:cs="宋体"/>
          <w:b/>
          <w:color w:val="auto"/>
          <w:kern w:val="2"/>
          <w:sz w:val="32"/>
          <w:szCs w:val="32"/>
          <w:highlight w:val="none"/>
          <w:lang w:val="en-US" w:eastAsia="zh-CN"/>
        </w:rPr>
        <w:fldChar w:fldCharType="begin"/>
      </w:r>
      <w:r>
        <w:rPr>
          <w:rFonts w:hint="eastAsia" w:ascii="宋体" w:hAnsi="宋体" w:eastAsia="宋体" w:cs="宋体"/>
          <w:b/>
          <w:color w:val="auto"/>
          <w:kern w:val="2"/>
          <w:sz w:val="32"/>
          <w:szCs w:val="32"/>
          <w:highlight w:val="none"/>
          <w:lang w:val="en-US" w:eastAsia="zh-CN"/>
        </w:rPr>
        <w:instrText xml:space="preserve"> HYPERLINK \l "_Toc534893621" </w:instrText>
      </w:r>
      <w:r>
        <w:rPr>
          <w:rFonts w:hint="eastAsia" w:ascii="宋体" w:hAnsi="宋体" w:eastAsia="宋体" w:cs="宋体"/>
          <w:b/>
          <w:color w:val="auto"/>
          <w:kern w:val="2"/>
          <w:sz w:val="32"/>
          <w:szCs w:val="32"/>
          <w:highlight w:val="none"/>
          <w:lang w:val="en-US" w:eastAsia="zh-CN"/>
        </w:rPr>
        <w:fldChar w:fldCharType="separate"/>
      </w:r>
      <w:r>
        <w:rPr>
          <w:rFonts w:hint="eastAsia" w:ascii="宋体" w:hAnsi="宋体" w:eastAsia="宋体" w:cs="宋体"/>
          <w:b/>
          <w:color w:val="auto"/>
          <w:kern w:val="2"/>
          <w:sz w:val="32"/>
          <w:szCs w:val="32"/>
          <w:highlight w:val="none"/>
          <w:lang w:val="en-US" w:eastAsia="zh-CN"/>
        </w:rPr>
        <w:t>第二篇  项目技术规格及质量要求</w:t>
      </w:r>
      <w:r>
        <w:rPr>
          <w:rFonts w:hint="eastAsia" w:ascii="宋体" w:hAnsi="宋体" w:eastAsia="宋体" w:cs="宋体"/>
          <w:b/>
          <w:color w:val="auto"/>
          <w:kern w:val="2"/>
          <w:sz w:val="32"/>
          <w:szCs w:val="32"/>
          <w:highlight w:val="none"/>
          <w:lang w:val="en-US" w:eastAsia="zh-CN"/>
        </w:rPr>
        <w:fldChar w:fldCharType="end"/>
      </w:r>
    </w:p>
    <w:p>
      <w:pPr>
        <w:spacing w:line="600" w:lineRule="exact"/>
        <w:ind w:left="630"/>
        <w:rPr>
          <w:rFonts w:ascii="仿宋_GB2312" w:eastAsia="仿宋_GB2312"/>
          <w:b/>
          <w:sz w:val="32"/>
          <w:szCs w:val="32"/>
          <w:highlight w:val="none"/>
        </w:rPr>
      </w:pPr>
      <w:r>
        <w:rPr>
          <w:rFonts w:hint="eastAsia" w:ascii="仿宋_GB2312" w:eastAsia="仿宋_GB2312"/>
          <w:b/>
          <w:sz w:val="32"/>
          <w:szCs w:val="32"/>
          <w:highlight w:val="none"/>
        </w:rPr>
        <w:t>一、技术规格及质量要求：</w:t>
      </w:r>
    </w:p>
    <w:p>
      <w:pPr>
        <w:keepNext w:val="0"/>
        <w:keepLines w:val="0"/>
        <w:widowControl/>
        <w:suppressLineNumbers w:val="0"/>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严格按照设计图施工，工程质量应满足</w:t>
      </w:r>
      <w:r>
        <w:rPr>
          <w:rFonts w:hint="eastAsia" w:ascii="仿宋_GB2312" w:eastAsia="仿宋_GB2312"/>
          <w:sz w:val="32"/>
          <w:szCs w:val="32"/>
          <w:highlight w:val="none"/>
          <w:lang w:val="en-US" w:eastAsia="zh-CN"/>
        </w:rPr>
        <w:t>《公路隧道养护技术规范》（JTG H12-2015）、《公路工程质量检验评定标准 第一册 土建工程》（JTG F80/1-2017）；封道布控应满足《中华人民共和国安全生产法》 “安全第一，预防为主”的方针，严格按《公路隧道施工技术规范》（</w:t>
      </w:r>
      <w:r>
        <w:rPr>
          <w:rFonts w:hint="default" w:ascii="仿宋_GB2312" w:eastAsia="仿宋_GB2312"/>
          <w:sz w:val="32"/>
          <w:szCs w:val="32"/>
          <w:highlight w:val="none"/>
          <w:lang w:val="en-US" w:eastAsia="zh-CN"/>
        </w:rPr>
        <w:t>JTG F60-2009</w:t>
      </w:r>
      <w:r>
        <w:rPr>
          <w:rFonts w:hint="eastAsia" w:ascii="仿宋_GB2312" w:eastAsia="仿宋_GB2312"/>
          <w:sz w:val="32"/>
          <w:szCs w:val="32"/>
          <w:highlight w:val="none"/>
          <w:lang w:val="en-US" w:eastAsia="zh-CN"/>
        </w:rPr>
        <w:t>）和《公路工程施工安全技术规程》（</w:t>
      </w:r>
      <w:r>
        <w:rPr>
          <w:rFonts w:hint="default" w:ascii="仿宋_GB2312" w:eastAsia="仿宋_GB2312"/>
          <w:sz w:val="32"/>
          <w:szCs w:val="32"/>
          <w:highlight w:val="none"/>
          <w:lang w:val="en-US" w:eastAsia="zh-CN"/>
        </w:rPr>
        <w:t>JTJ F90-2015</w:t>
      </w:r>
      <w:r>
        <w:rPr>
          <w:rFonts w:hint="eastAsia" w:ascii="仿宋_GB2312" w:eastAsia="仿宋_GB2312"/>
          <w:sz w:val="32"/>
          <w:szCs w:val="32"/>
          <w:highlight w:val="none"/>
          <w:lang w:val="en-US" w:eastAsia="zh-CN"/>
        </w:rPr>
        <w:t>）等规范规程的有关要求执行。</w:t>
      </w:r>
      <w:r>
        <w:rPr>
          <w:rFonts w:hint="eastAsia" w:ascii="仿宋_GB2312" w:eastAsia="仿宋_GB2312"/>
          <w:sz w:val="32"/>
          <w:szCs w:val="32"/>
          <w:highlight w:val="none"/>
        </w:rPr>
        <w:t>工程质量等级应达合格以上。</w:t>
      </w:r>
    </w:p>
    <w:p>
      <w:pPr>
        <w:spacing w:line="600" w:lineRule="exact"/>
        <w:ind w:firstLine="643" w:firstLineChars="200"/>
        <w:rPr>
          <w:rFonts w:ascii="仿宋_GB2312" w:eastAsia="仿宋_GB2312"/>
          <w:b/>
          <w:bCs/>
          <w:sz w:val="32"/>
          <w:szCs w:val="32"/>
          <w:highlight w:val="none"/>
        </w:rPr>
      </w:pPr>
      <w:r>
        <w:rPr>
          <w:rFonts w:hint="eastAsia" w:ascii="仿宋_GB2312" w:eastAsia="仿宋_GB2312"/>
          <w:b/>
          <w:bCs/>
          <w:sz w:val="32"/>
          <w:szCs w:val="32"/>
          <w:highlight w:val="none"/>
        </w:rPr>
        <w:t>二、基本要求</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（一）质量保证</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施工材料应符合清单、施工图设计文件以及国家相关规范标准规定；如发现有不符合规格，应无条件更换。</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（二）质保期</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1、施工缺陷责任期为一年；</w:t>
      </w:r>
    </w:p>
    <w:p>
      <w:pPr>
        <w:spacing w:line="600" w:lineRule="exact"/>
        <w:ind w:firstLine="640" w:firstLineChars="200"/>
        <w:rPr>
          <w:highlight w:val="none"/>
        </w:rPr>
      </w:pPr>
      <w:r>
        <w:rPr>
          <w:rFonts w:hint="eastAsia" w:ascii="仿宋_GB2312" w:eastAsia="仿宋_GB2312"/>
          <w:sz w:val="32"/>
          <w:szCs w:val="32"/>
          <w:highlight w:val="none"/>
        </w:rPr>
        <w:t>2、缺陷责任期内因材料及施工质量问题由承包商负责更换或维修并承担由此发生的一切费用。</w:t>
      </w:r>
    </w:p>
    <w:p>
      <w:pPr>
        <w:pStyle w:val="2"/>
        <w:rPr>
          <w:rFonts w:hint="eastAsia" w:ascii="仿宋_GB2312" w:eastAsia="仿宋_GB2312"/>
          <w:b/>
          <w:color w:val="auto"/>
          <w:kern w:val="2"/>
          <w:sz w:val="32"/>
          <w:szCs w:val="32"/>
          <w:highlight w:val="none"/>
        </w:rPr>
        <w:sectPr>
          <w:pgSz w:w="11906" w:h="16838"/>
          <w:pgMar w:top="1701" w:right="1474" w:bottom="1134" w:left="1588"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pPr>
    </w:p>
    <w:p>
      <w:pPr>
        <w:pStyle w:val="3"/>
        <w:numPr>
          <w:ilvl w:val="0"/>
          <w:numId w:val="0"/>
        </w:numPr>
        <w:spacing w:line="400" w:lineRule="exact"/>
        <w:jc w:val="center"/>
        <w:rPr>
          <w:rFonts w:hint="eastAsia" w:ascii="宋体" w:hAnsi="宋体" w:eastAsia="宋体" w:cs="宋体"/>
          <w:b/>
          <w:color w:val="auto"/>
          <w:kern w:val="2"/>
          <w:sz w:val="32"/>
          <w:szCs w:val="32"/>
          <w:highlight w:val="none"/>
          <w:lang w:val="en-US" w:eastAsia="zh-CN"/>
        </w:rPr>
      </w:pPr>
      <w:r>
        <w:rPr>
          <w:rFonts w:hint="eastAsia" w:ascii="宋体" w:hAnsi="宋体" w:eastAsia="宋体" w:cs="宋体"/>
          <w:b/>
          <w:color w:val="auto"/>
          <w:kern w:val="2"/>
          <w:sz w:val="32"/>
          <w:szCs w:val="32"/>
          <w:highlight w:val="none"/>
          <w:lang w:val="en-US" w:eastAsia="zh-CN"/>
        </w:rPr>
        <w:t>第三篇  报价人须知</w:t>
      </w:r>
      <w:bookmarkEnd w:id="8"/>
    </w:p>
    <w:p>
      <w:pPr>
        <w:rPr>
          <w:rFonts w:hint="eastAsia" w:ascii="宋体" w:hAnsi="宋体" w:eastAsia="宋体" w:cs="宋体"/>
          <w:b/>
          <w:color w:val="auto"/>
          <w:kern w:val="2"/>
          <w:sz w:val="28"/>
          <w:szCs w:val="28"/>
          <w:highlight w:val="none"/>
          <w:lang w:val="en-US" w:eastAsia="zh-CN"/>
        </w:rPr>
      </w:pPr>
      <w:r>
        <w:rPr>
          <w:rFonts w:hint="eastAsia" w:ascii="宋体" w:hAnsi="宋体" w:eastAsia="宋体" w:cs="宋体"/>
          <w:b/>
          <w:color w:val="auto"/>
          <w:kern w:val="2"/>
          <w:sz w:val="28"/>
          <w:szCs w:val="28"/>
          <w:highlight w:val="none"/>
          <w:lang w:val="en-US" w:eastAsia="zh-CN"/>
        </w:rPr>
        <w:t>报价人须知前附表</w:t>
      </w:r>
    </w:p>
    <w:tbl>
      <w:tblPr>
        <w:tblStyle w:val="2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2549"/>
        <w:gridCol w:w="6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Pr>
          <w:p>
            <w:pPr>
              <w:spacing w:line="600" w:lineRule="exact"/>
              <w:jc w:val="center"/>
              <w:rPr>
                <w:rFonts w:hint="eastAsia" w:asciiTheme="majorEastAsia" w:hAnsiTheme="majorEastAsia" w:eastAsiaTheme="majorEastAsia" w:cstheme="majorEastAsia"/>
                <w:b/>
                <w:bCs/>
                <w:sz w:val="28"/>
                <w:szCs w:val="28"/>
                <w:highlight w:val="none"/>
              </w:rPr>
            </w:pPr>
            <w:r>
              <w:rPr>
                <w:rFonts w:hint="eastAsia" w:asciiTheme="majorEastAsia" w:hAnsiTheme="majorEastAsia" w:eastAsiaTheme="majorEastAsia" w:cstheme="majorEastAsia"/>
                <w:b/>
                <w:bCs/>
                <w:sz w:val="28"/>
                <w:szCs w:val="28"/>
                <w:highlight w:val="none"/>
              </w:rPr>
              <w:t>序号</w:t>
            </w:r>
          </w:p>
        </w:tc>
        <w:tc>
          <w:tcPr>
            <w:tcW w:w="2549" w:type="dxa"/>
          </w:tcPr>
          <w:p>
            <w:pPr>
              <w:spacing w:line="600" w:lineRule="exact"/>
              <w:jc w:val="center"/>
              <w:rPr>
                <w:rFonts w:hint="default" w:asciiTheme="majorEastAsia" w:hAnsiTheme="majorEastAsia" w:eastAsiaTheme="majorEastAsia" w:cstheme="majorEastAsia"/>
                <w:b/>
                <w:bCs/>
                <w:sz w:val="28"/>
                <w:szCs w:val="28"/>
                <w:highlight w:val="none"/>
                <w:lang w:val="en-US" w:eastAsia="zh-CN"/>
              </w:rPr>
            </w:pPr>
            <w:r>
              <w:rPr>
                <w:rFonts w:hint="eastAsia" w:asciiTheme="majorEastAsia" w:hAnsiTheme="majorEastAsia" w:eastAsiaTheme="majorEastAsia" w:cstheme="majorEastAsia"/>
                <w:b/>
                <w:bCs/>
                <w:sz w:val="28"/>
                <w:szCs w:val="28"/>
                <w:highlight w:val="none"/>
                <w:lang w:val="en-US" w:eastAsia="zh-CN"/>
              </w:rPr>
              <w:t>条 款 名 称</w:t>
            </w:r>
          </w:p>
        </w:tc>
        <w:tc>
          <w:tcPr>
            <w:tcW w:w="6022" w:type="dxa"/>
          </w:tcPr>
          <w:p>
            <w:pPr>
              <w:spacing w:line="600" w:lineRule="exact"/>
              <w:jc w:val="center"/>
              <w:rPr>
                <w:rFonts w:hint="eastAsia" w:asciiTheme="majorEastAsia" w:hAnsiTheme="majorEastAsia" w:eastAsiaTheme="majorEastAsia" w:cstheme="majorEastAsia"/>
                <w:b/>
                <w:bCs/>
                <w:sz w:val="28"/>
                <w:szCs w:val="28"/>
                <w:highlight w:val="none"/>
              </w:rPr>
            </w:pPr>
            <w:r>
              <w:rPr>
                <w:rFonts w:hint="eastAsia" w:asciiTheme="majorEastAsia" w:hAnsiTheme="majorEastAsia" w:eastAsiaTheme="majorEastAsia" w:cstheme="majorEastAsia"/>
                <w:b/>
                <w:bCs/>
                <w:sz w:val="28"/>
                <w:szCs w:val="28"/>
                <w:highlight w:val="none"/>
                <w:lang w:val="en-US" w:eastAsia="zh-CN"/>
              </w:rPr>
              <w:t xml:space="preserve">编 列 </w:t>
            </w:r>
            <w:r>
              <w:rPr>
                <w:rFonts w:hint="eastAsia" w:asciiTheme="majorEastAsia" w:hAnsiTheme="majorEastAsia" w:eastAsiaTheme="majorEastAsia" w:cstheme="majorEastAsia"/>
                <w:b/>
                <w:bCs/>
                <w:sz w:val="28"/>
                <w:szCs w:val="28"/>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1</w:t>
            </w:r>
          </w:p>
        </w:tc>
        <w:tc>
          <w:tcPr>
            <w:tcW w:w="2549" w:type="dxa"/>
            <w:vAlign w:val="center"/>
          </w:tcPr>
          <w:p>
            <w:pPr>
              <w:spacing w:line="600" w:lineRule="exac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采购人</w:t>
            </w:r>
          </w:p>
        </w:tc>
        <w:tc>
          <w:tcPr>
            <w:tcW w:w="6022" w:type="dxa"/>
            <w:vAlign w:val="top"/>
          </w:tcPr>
          <w:p>
            <w:pPr>
              <w:spacing w:line="600" w:lineRule="exact"/>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见</w:t>
            </w:r>
            <w:r>
              <w:rPr>
                <w:rFonts w:hint="eastAsia" w:asciiTheme="minorEastAsia" w:hAnsiTheme="minorEastAsia" w:eastAsiaTheme="minorEastAsia" w:cstheme="minorEastAsia"/>
                <w:sz w:val="28"/>
                <w:szCs w:val="28"/>
                <w:highlight w:val="none"/>
                <w:lang w:val="en-US" w:eastAsia="zh-CN"/>
              </w:rPr>
              <w:t>竞价公告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2</w:t>
            </w:r>
          </w:p>
        </w:tc>
        <w:tc>
          <w:tcPr>
            <w:tcW w:w="2549" w:type="dxa"/>
            <w:vAlign w:val="center"/>
          </w:tcPr>
          <w:p>
            <w:pPr>
              <w:spacing w:line="600" w:lineRule="exac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采购项目名称</w:t>
            </w:r>
          </w:p>
        </w:tc>
        <w:tc>
          <w:tcPr>
            <w:tcW w:w="6022" w:type="dxa"/>
            <w:vAlign w:val="top"/>
          </w:tcPr>
          <w:p>
            <w:pPr>
              <w:spacing w:line="600" w:lineRule="exact"/>
              <w:jc w:val="both"/>
              <w:rPr>
                <w:rFonts w:hint="eastAsia" w:asciiTheme="majorEastAsia" w:hAnsiTheme="majorEastAsia" w:eastAsiaTheme="majorEastAsia" w:cstheme="majorEastAsia"/>
                <w:sz w:val="28"/>
                <w:szCs w:val="28"/>
                <w:highlight w:val="none"/>
                <w:lang w:eastAsia="zh-CN"/>
              </w:rPr>
            </w:pPr>
            <w:r>
              <w:rPr>
                <w:rFonts w:hint="eastAsia" w:asciiTheme="majorEastAsia" w:hAnsiTheme="majorEastAsia" w:eastAsiaTheme="majorEastAsia" w:cstheme="majorEastAsia"/>
                <w:sz w:val="28"/>
                <w:szCs w:val="28"/>
                <w:highlight w:val="none"/>
                <w:u w:val="single"/>
                <w:lang w:eastAsia="zh-CN"/>
              </w:rPr>
              <w:t>2022年福宁、宁武宁德段高速公路隧道维修处治工程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3</w:t>
            </w:r>
          </w:p>
        </w:tc>
        <w:tc>
          <w:tcPr>
            <w:tcW w:w="2549" w:type="dxa"/>
            <w:vAlign w:val="center"/>
          </w:tcPr>
          <w:p>
            <w:pPr>
              <w:spacing w:line="600" w:lineRule="exact"/>
              <w:rPr>
                <w:rFonts w:hint="default"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rPr>
              <w:t>项目建设地点</w:t>
            </w:r>
          </w:p>
        </w:tc>
        <w:tc>
          <w:tcPr>
            <w:tcW w:w="6022" w:type="dxa"/>
            <w:vAlign w:val="top"/>
          </w:tcPr>
          <w:p>
            <w:pPr>
              <w:spacing w:line="600" w:lineRule="exact"/>
              <w:jc w:val="left"/>
              <w:rPr>
                <w:rFonts w:hint="eastAsia" w:asciiTheme="majorEastAsia" w:hAnsiTheme="majorEastAsia" w:eastAsiaTheme="majorEastAsia" w:cstheme="majorEastAsia"/>
                <w:sz w:val="28"/>
                <w:szCs w:val="28"/>
                <w:highlight w:val="none"/>
                <w:lang w:val="en-US" w:eastAsia="zh-CN"/>
              </w:rPr>
            </w:pPr>
            <w:r>
              <w:rPr>
                <w:rFonts w:hint="eastAsia" w:asciiTheme="minorEastAsia" w:hAnsiTheme="minorEastAsia" w:eastAsiaTheme="minorEastAsia" w:cstheme="minorEastAsia"/>
                <w:sz w:val="28"/>
                <w:szCs w:val="28"/>
                <w:highlight w:val="none"/>
              </w:rPr>
              <w:t>见</w:t>
            </w:r>
            <w:r>
              <w:rPr>
                <w:rFonts w:hint="eastAsia" w:asciiTheme="minorEastAsia" w:hAnsiTheme="minorEastAsia" w:eastAsiaTheme="minorEastAsia" w:cstheme="minorEastAsia"/>
                <w:sz w:val="28"/>
                <w:szCs w:val="28"/>
                <w:highlight w:val="none"/>
                <w:lang w:val="en-US" w:eastAsia="zh-CN"/>
              </w:rPr>
              <w:t>竞价公告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4</w:t>
            </w:r>
          </w:p>
        </w:tc>
        <w:tc>
          <w:tcPr>
            <w:tcW w:w="2549" w:type="dxa"/>
            <w:vAlign w:val="center"/>
          </w:tcPr>
          <w:p>
            <w:pPr>
              <w:spacing w:line="600" w:lineRule="exact"/>
              <w:rPr>
                <w:rFonts w:hint="default"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rPr>
              <w:t>资金落实情况</w:t>
            </w:r>
          </w:p>
        </w:tc>
        <w:tc>
          <w:tcPr>
            <w:tcW w:w="6022" w:type="dxa"/>
            <w:vAlign w:val="top"/>
          </w:tcPr>
          <w:p>
            <w:pPr>
              <w:spacing w:line="600" w:lineRule="exact"/>
              <w:jc w:val="left"/>
              <w:rPr>
                <w:rFonts w:hint="default"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hint="default"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5</w:t>
            </w:r>
          </w:p>
        </w:tc>
        <w:tc>
          <w:tcPr>
            <w:tcW w:w="2549" w:type="dxa"/>
            <w:vAlign w:val="center"/>
          </w:tcPr>
          <w:p>
            <w:pPr>
              <w:spacing w:line="600" w:lineRule="exact"/>
              <w:rPr>
                <w:rFonts w:hint="default"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计划工期</w:t>
            </w:r>
          </w:p>
        </w:tc>
        <w:tc>
          <w:tcPr>
            <w:tcW w:w="6022" w:type="dxa"/>
          </w:tcPr>
          <w:p>
            <w:pPr>
              <w:spacing w:line="600" w:lineRule="exact"/>
              <w:jc w:val="left"/>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计划总工期：</w:t>
            </w:r>
          </w:p>
          <w:p>
            <w:pPr>
              <w:spacing w:line="600" w:lineRule="exact"/>
              <w:jc w:val="left"/>
              <w:rPr>
                <w:rFonts w:hint="eastAsia" w:asciiTheme="majorEastAsia" w:hAnsiTheme="majorEastAsia" w:eastAsiaTheme="majorEastAsia" w:cstheme="majorEastAsia"/>
                <w:sz w:val="28"/>
                <w:szCs w:val="28"/>
                <w:highlight w:val="none"/>
                <w:lang w:val="en-US" w:eastAsia="zh-CN"/>
              </w:rPr>
            </w:pPr>
            <w:r>
              <w:rPr>
                <w:rFonts w:hint="eastAsia" w:ascii="宋体" w:hAnsi="宋体" w:eastAsia="宋体" w:cs="宋体"/>
                <w:color w:val="auto"/>
                <w:kern w:val="2"/>
                <w:sz w:val="28"/>
                <w:szCs w:val="28"/>
                <w:highlight w:val="none"/>
                <w:lang w:val="en-US" w:eastAsia="zh-CN" w:bidi="ar-SA"/>
              </w:rPr>
              <w:t>本合同生效之日起</w:t>
            </w:r>
            <w:r>
              <w:rPr>
                <w:rFonts w:hint="eastAsia" w:cs="宋体"/>
                <w:color w:val="auto"/>
                <w:kern w:val="2"/>
                <w:sz w:val="28"/>
                <w:szCs w:val="28"/>
                <w:highlight w:val="none"/>
                <w:lang w:val="en-US" w:eastAsia="zh-CN" w:bidi="ar-SA"/>
              </w:rPr>
              <w:t>90个日历天（其中</w:t>
            </w:r>
            <w:r>
              <w:rPr>
                <w:rFonts w:hint="eastAsia" w:ascii="宋体" w:hAnsi="宋体" w:cs="宋体"/>
                <w:color w:val="auto"/>
                <w:sz w:val="28"/>
                <w:szCs w:val="28"/>
                <w:highlight w:val="none"/>
                <w:lang w:val="en-US" w:eastAsia="zh-CN"/>
              </w:rPr>
              <w:t>宁上高速宁德宁武段</w:t>
            </w:r>
            <w:r>
              <w:rPr>
                <w:rFonts w:hint="eastAsia" w:cs="宋体"/>
                <w:color w:val="auto"/>
                <w:sz w:val="28"/>
                <w:szCs w:val="28"/>
                <w:highlight w:val="none"/>
                <w:lang w:val="en-US" w:eastAsia="zh-CN"/>
              </w:rPr>
              <w:t>45个日历天、</w:t>
            </w:r>
            <w:r>
              <w:rPr>
                <w:rFonts w:hint="eastAsia" w:ascii="宋体" w:hAnsi="宋体" w:cs="宋体"/>
                <w:color w:val="auto"/>
                <w:sz w:val="28"/>
                <w:szCs w:val="28"/>
                <w:highlight w:val="none"/>
                <w:lang w:val="en-US" w:eastAsia="zh-CN"/>
              </w:rPr>
              <w:t>沈海高速公路宁德福宁段</w:t>
            </w:r>
            <w:r>
              <w:rPr>
                <w:rFonts w:hint="eastAsia" w:cs="宋体"/>
                <w:color w:val="auto"/>
                <w:sz w:val="28"/>
                <w:szCs w:val="28"/>
                <w:highlight w:val="none"/>
                <w:lang w:val="en-US" w:eastAsia="zh-CN"/>
              </w:rPr>
              <w:t>45个日历天</w:t>
            </w:r>
            <w:r>
              <w:rPr>
                <w:rFonts w:hint="eastAsia" w:cs="宋体"/>
                <w:color w:val="auto"/>
                <w:kern w:val="2"/>
                <w:sz w:val="28"/>
                <w:szCs w:val="28"/>
                <w:highlight w:val="none"/>
                <w:lang w:val="en-US" w:eastAsia="zh-CN" w:bidi="ar-SA"/>
              </w:rPr>
              <w:t>）</w:t>
            </w:r>
            <w:r>
              <w:rPr>
                <w:rFonts w:hint="eastAsia" w:ascii="宋体" w:hAnsi="宋体" w:eastAsia="宋体" w:cs="宋体"/>
                <w:color w:val="auto"/>
                <w:kern w:val="2"/>
                <w:sz w:val="28"/>
                <w:szCs w:val="28"/>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hint="default"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6</w:t>
            </w:r>
          </w:p>
        </w:tc>
        <w:tc>
          <w:tcPr>
            <w:tcW w:w="2549" w:type="dxa"/>
            <w:vAlign w:val="center"/>
          </w:tcPr>
          <w:p>
            <w:pPr>
              <w:spacing w:line="600" w:lineRule="exac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质量要求</w:t>
            </w:r>
          </w:p>
        </w:tc>
        <w:tc>
          <w:tcPr>
            <w:tcW w:w="6022" w:type="dxa"/>
            <w:vAlign w:val="top"/>
          </w:tcPr>
          <w:p>
            <w:pPr>
              <w:spacing w:line="276" w:lineRule="auto"/>
              <w:ind w:right="113"/>
              <w:rPr>
                <w:rFonts w:ascii="宋体" w:hAnsi="宋体"/>
                <w:sz w:val="28"/>
                <w:szCs w:val="28"/>
                <w:highlight w:val="none"/>
              </w:rPr>
            </w:pPr>
            <w:r>
              <w:rPr>
                <w:rFonts w:hint="eastAsia" w:ascii="宋体" w:hAnsi="宋体"/>
                <w:sz w:val="28"/>
                <w:szCs w:val="28"/>
                <w:highlight w:val="none"/>
              </w:rPr>
              <w:t>交工验收的质量评定：合格</w:t>
            </w:r>
          </w:p>
          <w:p>
            <w:pPr>
              <w:spacing w:line="600" w:lineRule="exact"/>
              <w:jc w:val="left"/>
              <w:rPr>
                <w:rFonts w:hint="eastAsia" w:asciiTheme="majorEastAsia" w:hAnsiTheme="majorEastAsia" w:eastAsiaTheme="majorEastAsia" w:cstheme="majorEastAsia"/>
                <w:sz w:val="28"/>
                <w:szCs w:val="28"/>
                <w:highlight w:val="none"/>
              </w:rPr>
            </w:pPr>
            <w:r>
              <w:rPr>
                <w:rFonts w:hint="eastAsia" w:ascii="宋体" w:hAnsi="宋体"/>
                <w:sz w:val="28"/>
                <w:szCs w:val="28"/>
                <w:highlight w:val="none"/>
              </w:rPr>
              <w:t>竣工验收的质量评定：</w:t>
            </w:r>
            <w:r>
              <w:rPr>
                <w:rFonts w:hint="eastAsia" w:ascii="宋体" w:hAnsi="宋体" w:cs="宋体"/>
                <w:sz w:val="28"/>
                <w:szCs w:val="28"/>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hint="default"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7</w:t>
            </w:r>
          </w:p>
        </w:tc>
        <w:tc>
          <w:tcPr>
            <w:tcW w:w="2549" w:type="dxa"/>
            <w:vAlign w:val="center"/>
          </w:tcPr>
          <w:p>
            <w:pPr>
              <w:spacing w:line="276" w:lineRule="auto"/>
              <w:jc w:val="left"/>
              <w:rPr>
                <w:rFonts w:hint="default" w:asciiTheme="majorEastAsia" w:hAnsiTheme="majorEastAsia" w:eastAsiaTheme="majorEastAsia" w:cstheme="majorEastAsia"/>
                <w:sz w:val="28"/>
                <w:szCs w:val="28"/>
                <w:highlight w:val="none"/>
                <w:lang w:val="en-US" w:eastAsia="zh-CN"/>
              </w:rPr>
            </w:pPr>
            <w:r>
              <w:rPr>
                <w:rFonts w:hint="eastAsia" w:ascii="宋体" w:hAnsi="宋体" w:cs="宋体"/>
                <w:sz w:val="28"/>
                <w:szCs w:val="28"/>
                <w:highlight w:val="none"/>
              </w:rPr>
              <w:t>踏勘现场</w:t>
            </w:r>
          </w:p>
        </w:tc>
        <w:tc>
          <w:tcPr>
            <w:tcW w:w="6022" w:type="dxa"/>
            <w:vAlign w:val="center"/>
          </w:tcPr>
          <w:p>
            <w:pPr>
              <w:spacing w:line="276" w:lineRule="auto"/>
              <w:ind w:left="105" w:leftChars="50" w:right="113" w:rightChars="0"/>
              <w:rPr>
                <w:rFonts w:hint="eastAsia" w:asciiTheme="majorEastAsia" w:hAnsiTheme="majorEastAsia" w:eastAsiaTheme="majorEastAsia" w:cstheme="majorEastAsia"/>
                <w:sz w:val="28"/>
                <w:szCs w:val="28"/>
                <w:highlight w:val="none"/>
              </w:rPr>
            </w:pPr>
            <w:r>
              <w:rPr>
                <w:rFonts w:hint="eastAsia" w:ascii="宋体" w:hAnsi="宋体"/>
                <w:sz w:val="28"/>
                <w:szCs w:val="28"/>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hint="default"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8</w:t>
            </w:r>
          </w:p>
        </w:tc>
        <w:tc>
          <w:tcPr>
            <w:tcW w:w="2549" w:type="dxa"/>
            <w:vAlign w:val="center"/>
          </w:tcPr>
          <w:p>
            <w:pPr>
              <w:spacing w:line="276" w:lineRule="auto"/>
              <w:jc w:val="left"/>
              <w:rPr>
                <w:rFonts w:hint="default" w:asciiTheme="majorEastAsia" w:hAnsiTheme="majorEastAsia" w:eastAsiaTheme="majorEastAsia" w:cstheme="majorEastAsia"/>
                <w:sz w:val="28"/>
                <w:szCs w:val="28"/>
                <w:highlight w:val="none"/>
                <w:lang w:val="en-US" w:eastAsia="zh-CN"/>
              </w:rPr>
            </w:pPr>
            <w:r>
              <w:rPr>
                <w:rFonts w:hint="eastAsia" w:ascii="宋体" w:hAnsi="宋体" w:cs="宋体"/>
                <w:sz w:val="28"/>
                <w:szCs w:val="28"/>
                <w:highlight w:val="none"/>
              </w:rPr>
              <w:t>报价预备会</w:t>
            </w:r>
          </w:p>
        </w:tc>
        <w:tc>
          <w:tcPr>
            <w:tcW w:w="6022" w:type="dxa"/>
            <w:vAlign w:val="center"/>
          </w:tcPr>
          <w:p>
            <w:pPr>
              <w:spacing w:line="276" w:lineRule="auto"/>
              <w:ind w:left="105" w:leftChars="50" w:right="113" w:rightChars="0"/>
              <w:rPr>
                <w:rFonts w:hint="eastAsia" w:asciiTheme="majorEastAsia" w:hAnsiTheme="majorEastAsia" w:eastAsiaTheme="majorEastAsia" w:cstheme="majorEastAsia"/>
                <w:sz w:val="28"/>
                <w:szCs w:val="28"/>
                <w:highlight w:val="none"/>
              </w:rPr>
            </w:pPr>
            <w:r>
              <w:rPr>
                <w:rFonts w:hint="eastAsia" w:ascii="宋体" w:hAnsi="宋体"/>
                <w:sz w:val="28"/>
                <w:szCs w:val="28"/>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hint="default"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9</w:t>
            </w:r>
          </w:p>
        </w:tc>
        <w:tc>
          <w:tcPr>
            <w:tcW w:w="2549" w:type="dxa"/>
            <w:vAlign w:val="center"/>
          </w:tcPr>
          <w:p>
            <w:pPr>
              <w:spacing w:line="600" w:lineRule="exact"/>
              <w:rPr>
                <w:rFonts w:hint="default"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rPr>
              <w:t>分包</w:t>
            </w:r>
          </w:p>
        </w:tc>
        <w:tc>
          <w:tcPr>
            <w:tcW w:w="6022" w:type="dxa"/>
            <w:vAlign w:val="top"/>
          </w:tcPr>
          <w:p>
            <w:pPr>
              <w:spacing w:line="600" w:lineRule="exact"/>
              <w:jc w:val="left"/>
              <w:rPr>
                <w:rFonts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w:t>
            </w:r>
            <w:r>
              <w:rPr>
                <w:rFonts w:hint="eastAsia" w:asciiTheme="majorEastAsia" w:hAnsiTheme="majorEastAsia" w:eastAsiaTheme="majorEastAsia" w:cstheme="majorEastAsia"/>
                <w:sz w:val="28"/>
                <w:szCs w:val="28"/>
                <w:highlight w:val="none"/>
              </w:rPr>
              <w:t xml:space="preserve">不允许 </w:t>
            </w:r>
          </w:p>
          <w:p>
            <w:pPr>
              <w:spacing w:line="600" w:lineRule="exact"/>
              <w:jc w:val="left"/>
              <w:rPr>
                <w:rFonts w:asciiTheme="majorEastAsia" w:hAnsiTheme="majorEastAsia" w:eastAsiaTheme="majorEastAsia" w:cstheme="majorEastAsia"/>
                <w:sz w:val="28"/>
                <w:szCs w:val="28"/>
                <w:highlight w:val="none"/>
                <w:u w:val="single"/>
              </w:rPr>
            </w:pPr>
            <w:r>
              <w:rPr>
                <w:rFonts w:hint="eastAsia" w:asciiTheme="majorEastAsia" w:hAnsiTheme="majorEastAsia" w:eastAsiaTheme="majorEastAsia" w:cstheme="majorEastAsia"/>
                <w:sz w:val="28"/>
                <w:szCs w:val="28"/>
                <w:highlight w:val="none"/>
                <w:lang w:eastAsia="zh-CN"/>
              </w:rPr>
              <w:t>□</w:t>
            </w:r>
            <w:r>
              <w:rPr>
                <w:rFonts w:hint="eastAsia" w:asciiTheme="majorEastAsia" w:hAnsiTheme="majorEastAsia" w:eastAsiaTheme="majorEastAsia" w:cstheme="majorEastAsia"/>
                <w:sz w:val="28"/>
                <w:szCs w:val="28"/>
                <w:highlight w:val="none"/>
              </w:rPr>
              <w:t>允许，允许分包的专项工程（或不允许分包的专项工程）：</w:t>
            </w:r>
            <w:r>
              <w:rPr>
                <w:rFonts w:hint="eastAsia" w:asciiTheme="majorEastAsia" w:hAnsiTheme="majorEastAsia" w:eastAsiaTheme="majorEastAsia" w:cstheme="majorEastAsia"/>
                <w:sz w:val="28"/>
                <w:szCs w:val="28"/>
                <w:highlight w:val="none"/>
                <w:u w:val="single"/>
              </w:rPr>
              <w:t xml:space="preserve">            </w:t>
            </w:r>
          </w:p>
          <w:p>
            <w:pPr>
              <w:spacing w:line="600" w:lineRule="exact"/>
              <w:jc w:val="left"/>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rPr>
              <w:t>对分包人的资格要求：</w:t>
            </w:r>
            <w:r>
              <w:rPr>
                <w:rFonts w:hint="eastAsia" w:asciiTheme="majorEastAsia" w:hAnsiTheme="majorEastAsia" w:eastAsiaTheme="majorEastAsia" w:cstheme="majorEastAsia"/>
                <w:sz w:val="28"/>
                <w:szCs w:val="2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hint="default"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10</w:t>
            </w:r>
          </w:p>
        </w:tc>
        <w:tc>
          <w:tcPr>
            <w:tcW w:w="2549" w:type="dxa"/>
            <w:vAlign w:val="center"/>
          </w:tcPr>
          <w:p>
            <w:pPr>
              <w:spacing w:line="276" w:lineRule="auto"/>
              <w:jc w:val="left"/>
              <w:rPr>
                <w:rFonts w:hint="default" w:asciiTheme="majorEastAsia" w:hAnsiTheme="majorEastAsia" w:eastAsiaTheme="majorEastAsia" w:cstheme="majorEastAsia"/>
                <w:sz w:val="28"/>
                <w:szCs w:val="28"/>
                <w:highlight w:val="none"/>
                <w:lang w:val="en-US" w:eastAsia="zh-CN"/>
              </w:rPr>
            </w:pPr>
            <w:r>
              <w:rPr>
                <w:rFonts w:hint="eastAsia" w:ascii="宋体" w:hAnsi="宋体" w:cs="宋体"/>
                <w:sz w:val="28"/>
                <w:szCs w:val="28"/>
                <w:highlight w:val="none"/>
              </w:rPr>
              <w:t>报价人提出问题、要求澄清采购文件</w:t>
            </w:r>
          </w:p>
        </w:tc>
        <w:tc>
          <w:tcPr>
            <w:tcW w:w="6022" w:type="dxa"/>
            <w:vAlign w:val="center"/>
          </w:tcPr>
          <w:p>
            <w:pPr>
              <w:spacing w:line="276" w:lineRule="auto"/>
              <w:ind w:left="105" w:leftChars="50" w:right="113" w:rightChars="0"/>
              <w:rPr>
                <w:rFonts w:hint="eastAsia" w:asciiTheme="majorEastAsia" w:hAnsiTheme="majorEastAsia" w:eastAsiaTheme="majorEastAsia" w:cstheme="majorEastAsia"/>
                <w:sz w:val="28"/>
                <w:szCs w:val="28"/>
                <w:highlight w:val="none"/>
              </w:rPr>
            </w:pPr>
            <w:r>
              <w:rPr>
                <w:rFonts w:hint="eastAsia" w:ascii="宋体" w:hAnsi="宋体"/>
                <w:sz w:val="28"/>
                <w:szCs w:val="28"/>
                <w:highlight w:val="none"/>
              </w:rPr>
              <w:t>递交报价文件截止之日</w:t>
            </w:r>
            <w:r>
              <w:rPr>
                <w:rFonts w:hint="eastAsia" w:ascii="宋体" w:hAnsi="宋体"/>
                <w:sz w:val="28"/>
                <w:szCs w:val="28"/>
                <w:highlight w:val="none"/>
                <w:u w:val="single"/>
              </w:rPr>
              <w:t>1</w:t>
            </w:r>
            <w:r>
              <w:rPr>
                <w:rFonts w:hint="eastAsia" w:ascii="宋体" w:hAnsi="宋体"/>
                <w:sz w:val="28"/>
                <w:szCs w:val="28"/>
                <w:highlight w:val="none"/>
              </w:rPr>
              <w:t>天前以邮件形式发送到采购人邮箱（以收到日期为准）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hint="default"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11</w:t>
            </w:r>
          </w:p>
        </w:tc>
        <w:tc>
          <w:tcPr>
            <w:tcW w:w="2549" w:type="dxa"/>
            <w:vAlign w:val="center"/>
          </w:tcPr>
          <w:p>
            <w:pPr>
              <w:widowControl/>
              <w:jc w:val="left"/>
              <w:rPr>
                <w:rFonts w:hint="default" w:asciiTheme="majorEastAsia" w:hAnsiTheme="majorEastAsia" w:eastAsiaTheme="majorEastAsia" w:cstheme="majorEastAsia"/>
                <w:sz w:val="28"/>
                <w:szCs w:val="28"/>
                <w:highlight w:val="none"/>
                <w:lang w:val="en-US" w:eastAsia="zh-CN"/>
              </w:rPr>
            </w:pPr>
            <w:r>
              <w:rPr>
                <w:rFonts w:hint="eastAsia" w:ascii="宋体" w:hAnsi="宋体" w:cs="宋体"/>
                <w:kern w:val="0"/>
                <w:sz w:val="28"/>
                <w:szCs w:val="28"/>
                <w:highlight w:val="none"/>
              </w:rPr>
              <w:t>采购文件澄清、修改发出的形式</w:t>
            </w:r>
          </w:p>
        </w:tc>
        <w:tc>
          <w:tcPr>
            <w:tcW w:w="6022" w:type="dxa"/>
            <w:vAlign w:val="center"/>
          </w:tcPr>
          <w:p>
            <w:pPr>
              <w:widowControl/>
              <w:jc w:val="left"/>
              <w:rPr>
                <w:rFonts w:hint="eastAsia" w:asciiTheme="majorEastAsia" w:hAnsiTheme="majorEastAsia" w:eastAsiaTheme="majorEastAsia" w:cstheme="majorEastAsia"/>
                <w:sz w:val="28"/>
                <w:szCs w:val="28"/>
                <w:highlight w:val="none"/>
              </w:rPr>
            </w:pPr>
            <w:r>
              <w:rPr>
                <w:rFonts w:hint="eastAsia" w:ascii="宋体" w:hAnsi="宋体"/>
                <w:sz w:val="28"/>
                <w:szCs w:val="28"/>
                <w:highlight w:val="none"/>
              </w:rPr>
              <w:t>采购人在报价截止日</w:t>
            </w:r>
            <w:r>
              <w:rPr>
                <w:rFonts w:hint="eastAsia" w:ascii="宋体" w:hAnsi="宋体"/>
                <w:sz w:val="28"/>
                <w:szCs w:val="28"/>
                <w:highlight w:val="none"/>
                <w:u w:val="single"/>
                <w:lang w:val="en-US" w:eastAsia="zh-CN"/>
              </w:rPr>
              <w:t>1</w:t>
            </w:r>
            <w:r>
              <w:rPr>
                <w:rFonts w:hint="eastAsia" w:ascii="宋体" w:hAnsi="宋体"/>
                <w:sz w:val="28"/>
                <w:szCs w:val="28"/>
                <w:highlight w:val="none"/>
              </w:rPr>
              <w:t>天前，将以编号的补遗书发布在报价人邮箱，供报价人自行查阅和下载，采购人不再以其它方式通知报价人。</w:t>
            </w:r>
            <w:r>
              <w:rPr>
                <w:highlight w:val="none"/>
              </w:rPr>
              <w:fldChar w:fldCharType="begin"/>
            </w:r>
            <w:r>
              <w:rPr>
                <w:highlight w:val="none"/>
              </w:rPr>
              <w:instrText xml:space="preserve"> HYPERLINK "mailto:qzjsgs@126.com" </w:instrText>
            </w:r>
            <w:r>
              <w:rPr>
                <w:highlight w:val="none"/>
              </w:rPr>
              <w:fldChar w:fldCharType="separate"/>
            </w:r>
            <w:r>
              <w:rPr>
                <w:highlight w:val="none"/>
              </w:rPr>
              <w:fldChar w:fldCharType="end"/>
            </w:r>
            <w:r>
              <w:rPr>
                <w:rFonts w:hint="eastAsia" w:ascii="宋体" w:hAnsi="宋体"/>
                <w:sz w:val="28"/>
                <w:szCs w:val="28"/>
                <w:highlight w:val="none"/>
              </w:rPr>
              <w:t>所有修改、澄清补遗内容均为采购文件的组成部分。各次补遗书将按时序编号，如先后发出的补遗书有不一致之处，以编号最后的补遗书为准。在报价截止时间前，报价人每天都必须登入邮箱查看。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hint="default"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12</w:t>
            </w:r>
          </w:p>
        </w:tc>
        <w:tc>
          <w:tcPr>
            <w:tcW w:w="2549" w:type="dxa"/>
            <w:vAlign w:val="center"/>
          </w:tcPr>
          <w:p>
            <w:pPr>
              <w:widowControl/>
              <w:jc w:val="left"/>
              <w:rPr>
                <w:rFonts w:hint="default" w:asciiTheme="majorEastAsia" w:hAnsiTheme="majorEastAsia" w:eastAsiaTheme="majorEastAsia" w:cstheme="majorEastAsia"/>
                <w:sz w:val="28"/>
                <w:szCs w:val="28"/>
                <w:highlight w:val="none"/>
                <w:lang w:val="en-US" w:eastAsia="zh-CN"/>
              </w:rPr>
            </w:pPr>
            <w:r>
              <w:rPr>
                <w:rFonts w:hint="eastAsia" w:ascii="宋体" w:hAnsi="宋体" w:cs="宋体"/>
                <w:kern w:val="0"/>
                <w:sz w:val="28"/>
                <w:szCs w:val="28"/>
                <w:highlight w:val="none"/>
              </w:rPr>
              <w:t>报价人确认收到采购文件澄清</w:t>
            </w:r>
            <w:r>
              <w:rPr>
                <w:rFonts w:hint="eastAsia" w:ascii="宋体" w:hAnsi="宋体" w:cs="宋体"/>
                <w:kern w:val="0"/>
                <w:sz w:val="28"/>
                <w:szCs w:val="28"/>
                <w:highlight w:val="none"/>
                <w:lang w:eastAsia="zh-CN"/>
              </w:rPr>
              <w:t>及</w:t>
            </w:r>
            <w:r>
              <w:rPr>
                <w:rFonts w:hint="eastAsia" w:ascii="宋体" w:hAnsi="宋体" w:cs="宋体"/>
                <w:kern w:val="0"/>
                <w:sz w:val="28"/>
                <w:szCs w:val="28"/>
                <w:highlight w:val="none"/>
              </w:rPr>
              <w:t>报价人确认收到采购文件修改</w:t>
            </w:r>
          </w:p>
        </w:tc>
        <w:tc>
          <w:tcPr>
            <w:tcW w:w="6022" w:type="dxa"/>
            <w:vAlign w:val="center"/>
          </w:tcPr>
          <w:p>
            <w:pPr>
              <w:widowControl/>
              <w:jc w:val="left"/>
              <w:rPr>
                <w:rFonts w:hint="eastAsia" w:asciiTheme="majorEastAsia" w:hAnsiTheme="majorEastAsia" w:eastAsiaTheme="majorEastAsia" w:cstheme="majorEastAsia"/>
                <w:sz w:val="28"/>
                <w:szCs w:val="28"/>
                <w:highlight w:val="none"/>
              </w:rPr>
            </w:pPr>
            <w:r>
              <w:rPr>
                <w:rFonts w:hint="eastAsia" w:ascii="宋体" w:hAnsi="宋体" w:cs="宋体"/>
                <w:kern w:val="0"/>
                <w:sz w:val="28"/>
                <w:szCs w:val="28"/>
                <w:highlight w:val="none"/>
              </w:rPr>
              <w:t>无需确认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hint="default"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13</w:t>
            </w:r>
          </w:p>
        </w:tc>
        <w:tc>
          <w:tcPr>
            <w:tcW w:w="2549" w:type="dxa"/>
            <w:vAlign w:val="center"/>
          </w:tcPr>
          <w:p>
            <w:pPr>
              <w:spacing w:line="600" w:lineRule="exac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报价文件密封形式</w:t>
            </w:r>
          </w:p>
        </w:tc>
        <w:tc>
          <w:tcPr>
            <w:tcW w:w="6022" w:type="dxa"/>
            <w:vAlign w:val="center"/>
          </w:tcPr>
          <w:p>
            <w:pPr>
              <w:spacing w:line="600" w:lineRule="exact"/>
              <w:jc w:val="left"/>
              <w:rPr>
                <w:rFonts w:asciiTheme="majorEastAsia" w:hAnsiTheme="majorEastAsia" w:eastAsiaTheme="majorEastAsia" w:cstheme="majorEastAsia"/>
                <w:sz w:val="28"/>
                <w:szCs w:val="28"/>
                <w:highlight w:val="none"/>
              </w:rPr>
            </w:pPr>
            <w:r>
              <w:rPr>
                <w:rFonts w:asciiTheme="majorEastAsia" w:hAnsiTheme="majorEastAsia" w:eastAsiaTheme="majorEastAsia" w:cstheme="majorEastAsia"/>
                <w:sz w:val="28"/>
                <w:szCs w:val="28"/>
                <w:highlight w:val="none"/>
              </w:rPr>
              <w:t>□</w:t>
            </w:r>
            <w:r>
              <w:rPr>
                <w:rFonts w:hint="eastAsia" w:asciiTheme="majorEastAsia" w:hAnsiTheme="majorEastAsia" w:eastAsiaTheme="majorEastAsia" w:cstheme="majorEastAsia"/>
                <w:sz w:val="28"/>
                <w:szCs w:val="28"/>
                <w:highlight w:val="none"/>
              </w:rPr>
              <w:t xml:space="preserve">双信封 </w:t>
            </w:r>
          </w:p>
          <w:p>
            <w:pPr>
              <w:spacing w:line="600" w:lineRule="exact"/>
              <w:jc w:val="left"/>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eastAsia="zh-CN"/>
              </w:rPr>
              <w:t>☑</w:t>
            </w:r>
            <w:r>
              <w:rPr>
                <w:rFonts w:hint="eastAsia" w:asciiTheme="majorEastAsia" w:hAnsiTheme="majorEastAsia" w:eastAsiaTheme="majorEastAsia" w:cstheme="majorEastAsia"/>
                <w:sz w:val="28"/>
                <w:szCs w:val="28"/>
                <w:highlight w:val="none"/>
              </w:rPr>
              <w:t xml:space="preserve">单信封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hint="default"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rPr>
              <w:t>1</w:t>
            </w:r>
            <w:r>
              <w:rPr>
                <w:rFonts w:hint="eastAsia" w:asciiTheme="majorEastAsia" w:hAnsiTheme="majorEastAsia" w:eastAsiaTheme="majorEastAsia" w:cstheme="majorEastAsia"/>
                <w:sz w:val="28"/>
                <w:szCs w:val="28"/>
                <w:highlight w:val="none"/>
                <w:lang w:val="en-US" w:eastAsia="zh-CN"/>
              </w:rPr>
              <w:t>4</w:t>
            </w:r>
          </w:p>
        </w:tc>
        <w:tc>
          <w:tcPr>
            <w:tcW w:w="2549" w:type="dxa"/>
            <w:vAlign w:val="center"/>
          </w:tcPr>
          <w:p>
            <w:pPr>
              <w:spacing w:line="600" w:lineRule="exact"/>
              <w:rPr>
                <w:rFonts w:hint="default"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rPr>
              <w:t>报价方式</w:t>
            </w:r>
          </w:p>
        </w:tc>
        <w:tc>
          <w:tcPr>
            <w:tcW w:w="6022" w:type="dxa"/>
            <w:vAlign w:val="center"/>
          </w:tcPr>
          <w:p>
            <w:pPr>
              <w:spacing w:line="600" w:lineRule="exact"/>
              <w:jc w:val="left"/>
              <w:rPr>
                <w:rFonts w:asciiTheme="majorEastAsia" w:hAnsiTheme="majorEastAsia" w:eastAsiaTheme="majorEastAsia" w:cstheme="majorEastAsia"/>
                <w:sz w:val="28"/>
                <w:szCs w:val="28"/>
                <w:highlight w:val="none"/>
              </w:rPr>
            </w:pPr>
            <w:r>
              <w:rPr>
                <w:rFonts w:asciiTheme="majorEastAsia" w:hAnsiTheme="majorEastAsia" w:eastAsiaTheme="majorEastAsia" w:cstheme="majorEastAsia"/>
                <w:sz w:val="28"/>
                <w:szCs w:val="28"/>
                <w:highlight w:val="none"/>
              </w:rPr>
              <w:t>□</w:t>
            </w:r>
            <w:r>
              <w:rPr>
                <w:rFonts w:hint="eastAsia" w:asciiTheme="majorEastAsia" w:hAnsiTheme="majorEastAsia" w:eastAsiaTheme="majorEastAsia" w:cstheme="majorEastAsia"/>
                <w:sz w:val="28"/>
                <w:szCs w:val="28"/>
                <w:highlight w:val="none"/>
              </w:rPr>
              <w:t xml:space="preserve">单价 </w:t>
            </w:r>
          </w:p>
          <w:p>
            <w:pPr>
              <w:spacing w:line="600" w:lineRule="exact"/>
              <w:jc w:val="left"/>
              <w:rPr>
                <w:rFonts w:hint="default"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eastAsia="zh-CN"/>
              </w:rPr>
              <w:t>☑</w:t>
            </w:r>
            <w:r>
              <w:rPr>
                <w:rFonts w:hint="eastAsia" w:asciiTheme="majorEastAsia" w:hAnsiTheme="majorEastAsia" w:eastAsiaTheme="majorEastAsia" w:cstheme="majorEastAsia"/>
                <w:sz w:val="28"/>
                <w:szCs w:val="28"/>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hint="default"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rPr>
              <w:t>1</w:t>
            </w:r>
            <w:r>
              <w:rPr>
                <w:rFonts w:hint="eastAsia" w:asciiTheme="majorEastAsia" w:hAnsiTheme="majorEastAsia" w:eastAsiaTheme="majorEastAsia" w:cstheme="majorEastAsia"/>
                <w:sz w:val="28"/>
                <w:szCs w:val="28"/>
                <w:highlight w:val="none"/>
                <w:lang w:val="en-US" w:eastAsia="zh-CN"/>
              </w:rPr>
              <w:t>5</w:t>
            </w:r>
          </w:p>
        </w:tc>
        <w:tc>
          <w:tcPr>
            <w:tcW w:w="2549" w:type="dxa"/>
            <w:vAlign w:val="center"/>
          </w:tcPr>
          <w:p>
            <w:pPr>
              <w:spacing w:line="600" w:lineRule="exac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是否接受调价函</w:t>
            </w:r>
          </w:p>
        </w:tc>
        <w:tc>
          <w:tcPr>
            <w:tcW w:w="6022" w:type="dxa"/>
            <w:vAlign w:val="center"/>
          </w:tcPr>
          <w:p>
            <w:pPr>
              <w:spacing w:line="600" w:lineRule="exact"/>
              <w:jc w:val="left"/>
              <w:rPr>
                <w:rFonts w:hint="eastAsia" w:ascii="宋体" w:hAnsi="宋体" w:cs="宋体"/>
                <w:color w:val="000000"/>
                <w:kern w:val="0"/>
                <w:sz w:val="28"/>
                <w:szCs w:val="28"/>
                <w:highlight w:val="none"/>
                <w:u w:val="single"/>
                <w:lang w:val="en-US" w:eastAsia="zh-CN" w:bidi="ar"/>
              </w:rPr>
            </w:pPr>
            <w:r>
              <w:rPr>
                <w:rFonts w:hint="eastAsia" w:asciiTheme="majorEastAsia" w:hAnsiTheme="majorEastAsia" w:eastAsiaTheme="majorEastAsia" w:cstheme="majorEastAsia"/>
                <w:sz w:val="28"/>
                <w:szCs w:val="28"/>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hint="default"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rPr>
              <w:t>1</w:t>
            </w:r>
            <w:r>
              <w:rPr>
                <w:rFonts w:hint="eastAsia" w:asciiTheme="majorEastAsia" w:hAnsiTheme="majorEastAsia" w:eastAsiaTheme="majorEastAsia" w:cstheme="majorEastAsia"/>
                <w:sz w:val="28"/>
                <w:szCs w:val="28"/>
                <w:highlight w:val="none"/>
                <w:lang w:val="en-US" w:eastAsia="zh-CN"/>
              </w:rPr>
              <w:t>6</w:t>
            </w:r>
          </w:p>
        </w:tc>
        <w:tc>
          <w:tcPr>
            <w:tcW w:w="2549" w:type="dxa"/>
            <w:vAlign w:val="center"/>
          </w:tcPr>
          <w:p>
            <w:pPr>
              <w:spacing w:line="600" w:lineRule="exac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最高报价限价</w:t>
            </w:r>
          </w:p>
        </w:tc>
        <w:tc>
          <w:tcPr>
            <w:tcW w:w="6022" w:type="dxa"/>
            <w:vAlign w:val="center"/>
          </w:tcPr>
          <w:p>
            <w:pPr>
              <w:widowControl/>
              <w:ind w:left="280" w:hanging="280" w:hangingChars="100"/>
              <w:jc w:val="left"/>
              <w:rPr>
                <w:rFonts w:hint="eastAsia" w:ascii="宋体" w:hAnsi="宋体" w:cs="宋体"/>
                <w:color w:val="000000"/>
                <w:kern w:val="0"/>
                <w:sz w:val="28"/>
                <w:szCs w:val="28"/>
                <w:highlight w:val="none"/>
                <w:lang w:bidi="ar"/>
              </w:rPr>
            </w:pPr>
            <w:r>
              <w:rPr>
                <w:rFonts w:hint="eastAsia" w:ascii="宋体" w:hAnsi="宋体" w:cs="宋体"/>
                <w:color w:val="000000"/>
                <w:kern w:val="0"/>
                <w:sz w:val="28"/>
                <w:szCs w:val="28"/>
                <w:highlight w:val="none"/>
                <w:lang w:bidi="ar"/>
              </w:rPr>
              <w:t>□无</w:t>
            </w:r>
          </w:p>
          <w:p>
            <w:pPr>
              <w:widowControl/>
              <w:ind w:left="280" w:hanging="280" w:hangingChars="10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w:t>
            </w:r>
            <w:r>
              <w:rPr>
                <w:rFonts w:hint="eastAsia" w:ascii="宋体" w:hAnsi="宋体" w:cs="宋体"/>
                <w:color w:val="000000"/>
                <w:kern w:val="0"/>
                <w:sz w:val="28"/>
                <w:szCs w:val="28"/>
                <w:highlight w:val="none"/>
                <w:lang w:bidi="ar"/>
              </w:rPr>
              <w:t>有，最高报价限价</w:t>
            </w:r>
            <w:r>
              <w:rPr>
                <w:rFonts w:hint="eastAsia" w:ascii="宋体" w:hAnsi="宋体" w:cs="宋体"/>
                <w:color w:val="000000"/>
                <w:kern w:val="0"/>
                <w:sz w:val="28"/>
                <w:szCs w:val="28"/>
                <w:highlight w:val="none"/>
                <w:lang w:eastAsia="zh-CN" w:bidi="ar"/>
              </w:rPr>
              <w:t>（不含税金）</w:t>
            </w:r>
            <w:r>
              <w:rPr>
                <w:rFonts w:hint="eastAsia" w:ascii="宋体" w:hAnsi="宋体" w:cs="宋体"/>
                <w:color w:val="000000"/>
                <w:kern w:val="0"/>
                <w:sz w:val="28"/>
                <w:szCs w:val="28"/>
                <w:highlight w:val="none"/>
                <w:lang w:val="en-US" w:eastAsia="zh-CN" w:bidi="ar"/>
              </w:rPr>
              <w:t>：</w:t>
            </w:r>
            <w:r>
              <w:rPr>
                <w:rFonts w:hint="eastAsia" w:asciiTheme="minorEastAsia" w:hAnsiTheme="minorEastAsia" w:eastAsiaTheme="minorEastAsia" w:cstheme="minorEastAsia"/>
                <w:sz w:val="28"/>
                <w:szCs w:val="28"/>
                <w:highlight w:val="none"/>
                <w:u w:val="single"/>
                <w:lang w:val="en-US" w:eastAsia="zh-CN"/>
              </w:rPr>
              <w:t>2554077元</w:t>
            </w:r>
            <w:r>
              <w:rPr>
                <w:rFonts w:hint="eastAsia" w:ascii="宋体" w:hAnsi="宋体" w:cs="宋体"/>
                <w:color w:val="000000"/>
                <w:kern w:val="0"/>
                <w:sz w:val="28"/>
                <w:szCs w:val="28"/>
                <w:highlight w:val="none"/>
                <w:u w:val="single"/>
                <w:lang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hint="default"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rPr>
              <w:t>1</w:t>
            </w:r>
            <w:r>
              <w:rPr>
                <w:rFonts w:hint="eastAsia" w:asciiTheme="majorEastAsia" w:hAnsiTheme="majorEastAsia" w:eastAsiaTheme="majorEastAsia" w:cstheme="majorEastAsia"/>
                <w:sz w:val="28"/>
                <w:szCs w:val="28"/>
                <w:highlight w:val="none"/>
                <w:lang w:val="en-US" w:eastAsia="zh-CN"/>
              </w:rPr>
              <w:t>7</w:t>
            </w:r>
          </w:p>
        </w:tc>
        <w:tc>
          <w:tcPr>
            <w:tcW w:w="2549" w:type="dxa"/>
            <w:vAlign w:val="center"/>
          </w:tcPr>
          <w:p>
            <w:pPr>
              <w:spacing w:line="600" w:lineRule="exac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报价有效期</w:t>
            </w:r>
          </w:p>
        </w:tc>
        <w:tc>
          <w:tcPr>
            <w:tcW w:w="6022" w:type="dxa"/>
            <w:vAlign w:val="center"/>
          </w:tcPr>
          <w:p>
            <w:pPr>
              <w:widowControl/>
              <w:ind w:left="280" w:leftChars="0" w:hanging="280" w:hangingChars="100"/>
              <w:jc w:val="left"/>
              <w:rPr>
                <w:rFonts w:hint="eastAsia" w:asciiTheme="majorEastAsia" w:hAnsiTheme="majorEastAsia" w:eastAsiaTheme="majorEastAsia" w:cstheme="majorEastAsia"/>
                <w:color w:val="auto"/>
                <w:sz w:val="28"/>
                <w:szCs w:val="28"/>
                <w:highlight w:val="none"/>
              </w:rPr>
            </w:pPr>
            <w:r>
              <w:rPr>
                <w:rFonts w:hint="eastAsia" w:ascii="宋体" w:hAnsi="宋体" w:cs="宋体"/>
                <w:color w:val="000000"/>
                <w:kern w:val="0"/>
                <w:sz w:val="28"/>
                <w:szCs w:val="28"/>
                <w:highlight w:val="none"/>
                <w:lang w:bidi="ar"/>
              </w:rPr>
              <w:t>自报价人提交报价文件截止之日起计算</w:t>
            </w:r>
            <w:r>
              <w:rPr>
                <w:rFonts w:hint="eastAsia" w:ascii="宋体" w:hAnsi="宋体" w:cs="宋体"/>
                <w:color w:val="000000"/>
                <w:kern w:val="0"/>
                <w:sz w:val="28"/>
                <w:szCs w:val="28"/>
                <w:highlight w:val="none"/>
                <w:u w:val="single"/>
                <w:lang w:bidi="ar"/>
              </w:rPr>
              <w:t xml:space="preserve">30 </w:t>
            </w:r>
            <w:r>
              <w:rPr>
                <w:rFonts w:hint="eastAsia" w:ascii="宋体" w:hAnsi="宋体" w:cs="宋体"/>
                <w:color w:val="000000"/>
                <w:kern w:val="0"/>
                <w:sz w:val="28"/>
                <w:szCs w:val="28"/>
                <w:highlight w:val="none"/>
                <w:lang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hint="default"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rPr>
              <w:t>1</w:t>
            </w:r>
            <w:r>
              <w:rPr>
                <w:rFonts w:hint="eastAsia" w:asciiTheme="majorEastAsia" w:hAnsiTheme="majorEastAsia" w:eastAsiaTheme="majorEastAsia" w:cstheme="majorEastAsia"/>
                <w:sz w:val="28"/>
                <w:szCs w:val="28"/>
                <w:highlight w:val="none"/>
                <w:lang w:val="en-US" w:eastAsia="zh-CN"/>
              </w:rPr>
              <w:t>8</w:t>
            </w:r>
          </w:p>
        </w:tc>
        <w:tc>
          <w:tcPr>
            <w:tcW w:w="2549" w:type="dxa"/>
            <w:vAlign w:val="center"/>
          </w:tcPr>
          <w:p>
            <w:pPr>
              <w:spacing w:line="600" w:lineRule="exact"/>
              <w:rPr>
                <w:rFonts w:hint="default"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rPr>
              <w:t>报价保证金</w:t>
            </w:r>
          </w:p>
        </w:tc>
        <w:tc>
          <w:tcPr>
            <w:tcW w:w="6022" w:type="dxa"/>
            <w:vAlign w:val="center"/>
          </w:tcPr>
          <w:p>
            <w:pPr>
              <w:widowControl/>
              <w:jc w:val="left"/>
              <w:rPr>
                <w:rFonts w:ascii="宋体" w:hAnsi="宋体" w:cs="宋体"/>
                <w:color w:val="000000"/>
                <w:kern w:val="0"/>
                <w:sz w:val="28"/>
                <w:szCs w:val="28"/>
                <w:highlight w:val="none"/>
                <w:lang w:bidi="ar"/>
              </w:rPr>
            </w:pPr>
            <w:r>
              <w:rPr>
                <w:rFonts w:hint="eastAsia" w:ascii="宋体" w:hAnsi="宋体" w:cs="宋体"/>
                <w:color w:val="000000"/>
                <w:kern w:val="0"/>
                <w:sz w:val="28"/>
                <w:szCs w:val="28"/>
                <w:highlight w:val="none"/>
                <w:lang w:bidi="ar"/>
              </w:rPr>
              <w:t xml:space="preserve">是否要求报价人递交报价保证金： </w:t>
            </w:r>
          </w:p>
          <w:p>
            <w:pPr>
              <w:widowControl/>
              <w:jc w:val="left"/>
              <w:rPr>
                <w:rFonts w:ascii="宋体" w:hAnsi="宋体" w:cs="宋体"/>
                <w:color w:val="000000"/>
                <w:kern w:val="0"/>
                <w:sz w:val="28"/>
                <w:szCs w:val="28"/>
                <w:highlight w:val="none"/>
                <w:u w:val="single"/>
                <w:lang w:bidi="ar"/>
              </w:rPr>
            </w:pPr>
            <w:r>
              <w:rPr>
                <w:rFonts w:hint="eastAsia" w:asciiTheme="majorEastAsia" w:hAnsiTheme="majorEastAsia" w:eastAsiaTheme="majorEastAsia" w:cstheme="majorEastAsia"/>
                <w:sz w:val="28"/>
                <w:szCs w:val="28"/>
                <w:highlight w:val="none"/>
                <w:lang w:eastAsia="zh-CN"/>
              </w:rPr>
              <w:t>☑</w:t>
            </w:r>
            <w:r>
              <w:rPr>
                <w:rFonts w:hint="eastAsia" w:ascii="宋体" w:hAnsi="宋体" w:cs="宋体"/>
                <w:color w:val="000000"/>
                <w:kern w:val="0"/>
                <w:sz w:val="28"/>
                <w:szCs w:val="28"/>
                <w:highlight w:val="none"/>
                <w:lang w:bidi="ar"/>
              </w:rPr>
              <w:t>要求，报价保证金的金额：</w:t>
            </w:r>
            <w:r>
              <w:rPr>
                <w:rFonts w:hint="eastAsia" w:ascii="宋体" w:hAnsi="宋体" w:cs="宋体"/>
                <w:color w:val="000000"/>
                <w:kern w:val="0"/>
                <w:sz w:val="28"/>
                <w:szCs w:val="28"/>
                <w:highlight w:val="none"/>
                <w:u w:val="single"/>
                <w:lang w:val="en-US" w:eastAsia="zh-CN" w:bidi="ar"/>
              </w:rPr>
              <w:t xml:space="preserve"> 20000 </w:t>
            </w:r>
            <w:r>
              <w:rPr>
                <w:rFonts w:hint="eastAsia" w:ascii="宋体" w:hAnsi="宋体" w:cs="宋体"/>
                <w:color w:val="000000"/>
                <w:kern w:val="0"/>
                <w:sz w:val="28"/>
                <w:szCs w:val="28"/>
                <w:highlight w:val="none"/>
                <w:u w:val="single"/>
                <w:lang w:bidi="ar"/>
              </w:rPr>
              <w:t xml:space="preserve">元 </w:t>
            </w:r>
          </w:p>
          <w:p>
            <w:pPr>
              <w:widowControl/>
              <w:ind w:left="559" w:leftChars="266"/>
              <w:jc w:val="left"/>
              <w:rPr>
                <w:rFonts w:ascii="宋体" w:hAnsi="宋体" w:cs="宋体"/>
                <w:color w:val="000000"/>
                <w:kern w:val="0"/>
                <w:sz w:val="28"/>
                <w:szCs w:val="28"/>
                <w:highlight w:val="none"/>
                <w:lang w:bidi="ar"/>
              </w:rPr>
            </w:pPr>
            <w:r>
              <w:rPr>
                <w:rFonts w:hint="eastAsia" w:ascii="宋体" w:hAnsi="宋体" w:cs="宋体"/>
                <w:color w:val="000000"/>
                <w:kern w:val="0"/>
                <w:sz w:val="28"/>
                <w:szCs w:val="28"/>
                <w:highlight w:val="none"/>
                <w:lang w:bidi="ar"/>
              </w:rPr>
              <w:t>1、报价保证金采用形式：</w:t>
            </w:r>
            <w:r>
              <w:rPr>
                <w:rFonts w:hint="eastAsia" w:ascii="宋体" w:hAnsi="宋体" w:cs="宋体"/>
                <w:color w:val="000000"/>
                <w:kern w:val="0"/>
                <w:sz w:val="28"/>
                <w:szCs w:val="28"/>
                <w:highlight w:val="none"/>
                <w:u w:val="single"/>
                <w:lang w:bidi="ar"/>
              </w:rPr>
              <w:t xml:space="preserve"> </w:t>
            </w:r>
            <w:r>
              <w:rPr>
                <w:rFonts w:hint="eastAsia" w:ascii="宋体" w:hAnsi="宋体" w:cs="宋体"/>
                <w:color w:val="000000"/>
                <w:kern w:val="0"/>
                <w:sz w:val="28"/>
                <w:szCs w:val="28"/>
                <w:highlight w:val="none"/>
                <w:u w:val="single"/>
                <w:lang w:val="en-US" w:eastAsia="zh-CN" w:bidi="ar"/>
              </w:rPr>
              <w:t>现金</w:t>
            </w:r>
            <w:r>
              <w:rPr>
                <w:rFonts w:hint="eastAsia" w:ascii="宋体" w:hAnsi="宋体" w:cs="宋体"/>
                <w:color w:val="000000"/>
                <w:kern w:val="0"/>
                <w:sz w:val="28"/>
                <w:szCs w:val="28"/>
                <w:highlight w:val="none"/>
                <w:u w:val="single"/>
                <w:lang w:bidi="ar"/>
              </w:rPr>
              <w:t xml:space="preserve"> </w:t>
            </w:r>
            <w:r>
              <w:rPr>
                <w:rFonts w:hint="eastAsia" w:ascii="宋体" w:hAnsi="宋体" w:cs="宋体"/>
                <w:color w:val="000000"/>
                <w:kern w:val="0"/>
                <w:sz w:val="28"/>
                <w:szCs w:val="28"/>
                <w:highlight w:val="none"/>
                <w:lang w:bidi="ar"/>
              </w:rPr>
              <w:t>。</w:t>
            </w:r>
          </w:p>
          <w:p>
            <w:pPr>
              <w:widowControl/>
              <w:ind w:firstLine="560" w:firstLineChars="200"/>
              <w:jc w:val="left"/>
              <w:rPr>
                <w:sz w:val="28"/>
                <w:szCs w:val="28"/>
                <w:highlight w:val="none"/>
              </w:rPr>
            </w:pPr>
            <w:r>
              <w:rPr>
                <w:rFonts w:hint="eastAsia" w:ascii="宋体" w:hAnsi="宋体" w:cs="宋体"/>
                <w:color w:val="000000"/>
                <w:kern w:val="0"/>
                <w:sz w:val="28"/>
                <w:szCs w:val="28"/>
                <w:highlight w:val="none"/>
                <w:lang w:bidi="ar"/>
              </w:rPr>
              <w:t>2、</w:t>
            </w:r>
            <w:r>
              <w:rPr>
                <w:rFonts w:hint="eastAsia" w:ascii="宋体" w:hAnsi="宋体" w:cs="宋体"/>
                <w:color w:val="000000"/>
                <w:kern w:val="0"/>
                <w:sz w:val="28"/>
                <w:szCs w:val="28"/>
                <w:highlight w:val="none"/>
                <w:lang w:val="en-US" w:eastAsia="zh-CN" w:bidi="ar"/>
              </w:rPr>
              <w:t>报价保证金用封套密封，封套上应载明信息</w:t>
            </w:r>
            <w:r>
              <w:rPr>
                <w:rFonts w:hint="eastAsia" w:ascii="宋体" w:hAnsi="宋体" w:cs="宋体"/>
                <w:color w:val="000000"/>
                <w:kern w:val="0"/>
                <w:sz w:val="28"/>
                <w:szCs w:val="28"/>
                <w:highlight w:val="none"/>
                <w:lang w:bidi="ar"/>
              </w:rPr>
              <w:t>：</w:t>
            </w:r>
            <w:r>
              <w:rPr>
                <w:color w:val="000000"/>
                <w:kern w:val="0"/>
                <w:sz w:val="28"/>
                <w:szCs w:val="28"/>
                <w:highlight w:val="none"/>
                <w:lang w:bidi="ar"/>
              </w:rPr>
              <w:t xml:space="preserve"> </w:t>
            </w:r>
          </w:p>
          <w:p>
            <w:pPr>
              <w:widowControl/>
              <w:jc w:val="left"/>
              <w:rPr>
                <w:rFonts w:hint="default" w:ascii="宋体" w:hAnsi="宋体" w:cs="宋体"/>
                <w:color w:val="000000"/>
                <w:kern w:val="0"/>
                <w:sz w:val="28"/>
                <w:szCs w:val="28"/>
                <w:highlight w:val="none"/>
                <w:lang w:val="en-US" w:bidi="ar"/>
              </w:rPr>
            </w:pPr>
            <w:r>
              <w:rPr>
                <w:rFonts w:hint="eastAsia" w:ascii="宋体" w:hAnsi="宋体" w:cs="宋体"/>
                <w:color w:val="000000"/>
                <w:kern w:val="0"/>
                <w:sz w:val="28"/>
                <w:szCs w:val="28"/>
                <w:highlight w:val="none"/>
                <w:lang w:bidi="ar"/>
              </w:rPr>
              <w:t>项目名称：</w:t>
            </w:r>
            <w:r>
              <w:rPr>
                <w:rFonts w:hint="eastAsia" w:ascii="宋体" w:hAnsi="宋体" w:cs="宋体"/>
                <w:color w:val="000000"/>
                <w:kern w:val="0"/>
                <w:sz w:val="28"/>
                <w:szCs w:val="28"/>
                <w:highlight w:val="none"/>
                <w:u w:val="single"/>
                <w:lang w:bidi="ar"/>
              </w:rPr>
              <w:t>2022年福宁、宁武宁德段高速公路隧道维修处治工程</w:t>
            </w:r>
            <w:r>
              <w:rPr>
                <w:rFonts w:hint="eastAsia" w:cs="宋体"/>
                <w:sz w:val="28"/>
                <w:szCs w:val="28"/>
                <w:highlight w:val="none"/>
                <w:u w:val="single"/>
                <w:lang w:val="en-US" w:eastAsia="zh-CN"/>
              </w:rPr>
              <w:t>报价保证金；</w:t>
            </w:r>
          </w:p>
          <w:p>
            <w:pPr>
              <w:widowControl/>
              <w:jc w:val="left"/>
              <w:rPr>
                <w:rFonts w:ascii="宋体" w:hAnsi="宋体" w:cs="宋体"/>
                <w:color w:val="000000"/>
                <w:kern w:val="0"/>
                <w:sz w:val="28"/>
                <w:szCs w:val="28"/>
                <w:highlight w:val="none"/>
                <w:u w:val="single"/>
                <w:lang w:bidi="ar"/>
              </w:rPr>
            </w:pPr>
            <w:r>
              <w:rPr>
                <w:rFonts w:hint="eastAsia" w:ascii="宋体" w:hAnsi="宋体" w:cs="宋体"/>
                <w:color w:val="000000"/>
                <w:kern w:val="0"/>
                <w:sz w:val="28"/>
                <w:szCs w:val="28"/>
                <w:highlight w:val="none"/>
                <w:lang w:bidi="ar"/>
              </w:rPr>
              <w:t>报价人名称：</w:t>
            </w:r>
            <w:r>
              <w:rPr>
                <w:rFonts w:hint="eastAsia" w:ascii="宋体" w:hAnsi="宋体" w:cs="宋体"/>
                <w:color w:val="000000"/>
                <w:kern w:val="0"/>
                <w:sz w:val="28"/>
                <w:szCs w:val="28"/>
                <w:highlight w:val="none"/>
                <w:u w:val="single"/>
                <w:lang w:bidi="ar"/>
              </w:rPr>
              <w:t xml:space="preserve">                   </w:t>
            </w:r>
          </w:p>
          <w:p>
            <w:pPr>
              <w:widowControl/>
              <w:ind w:firstLine="560" w:firstLineChars="200"/>
              <w:jc w:val="left"/>
              <w:rPr>
                <w:rFonts w:cs="宋体"/>
                <w:color w:val="000000"/>
                <w:kern w:val="0"/>
                <w:sz w:val="28"/>
                <w:szCs w:val="28"/>
                <w:highlight w:val="none"/>
                <w:lang w:bidi="ar"/>
              </w:rPr>
            </w:pPr>
            <w:r>
              <w:rPr>
                <w:rFonts w:hint="eastAsia" w:ascii="宋体" w:hAnsi="宋体" w:cs="宋体"/>
                <w:color w:val="000000"/>
                <w:kern w:val="0"/>
                <w:sz w:val="28"/>
                <w:szCs w:val="28"/>
                <w:highlight w:val="none"/>
                <w:lang w:bidi="ar"/>
              </w:rPr>
              <w:t>密封袋的封口处须加盖报价单位公章</w:t>
            </w:r>
            <w:r>
              <w:rPr>
                <w:rFonts w:hint="eastAsia" w:ascii="宋体" w:hAnsi="宋体" w:cs="宋体"/>
                <w:color w:val="000000"/>
                <w:kern w:val="0"/>
                <w:sz w:val="28"/>
                <w:szCs w:val="28"/>
                <w:highlight w:val="none"/>
                <w:lang w:eastAsia="zh-CN" w:bidi="ar"/>
              </w:rPr>
              <w:t>，</w:t>
            </w:r>
            <w:r>
              <w:rPr>
                <w:rFonts w:hint="eastAsia" w:cs="宋体"/>
                <w:color w:val="000000"/>
                <w:kern w:val="0"/>
                <w:sz w:val="28"/>
                <w:szCs w:val="28"/>
                <w:highlight w:val="none"/>
                <w:lang w:bidi="ar"/>
              </w:rPr>
              <w:t>因报价人</w:t>
            </w:r>
            <w:r>
              <w:rPr>
                <w:rFonts w:hint="eastAsia" w:cs="宋体"/>
                <w:color w:val="000000"/>
                <w:kern w:val="0"/>
                <w:sz w:val="28"/>
                <w:szCs w:val="28"/>
                <w:highlight w:val="none"/>
                <w:lang w:val="en-US" w:eastAsia="zh-CN" w:bidi="ar"/>
              </w:rPr>
              <w:t>未密封或密封不到位</w:t>
            </w:r>
            <w:r>
              <w:rPr>
                <w:rFonts w:hint="eastAsia" w:cs="宋体"/>
                <w:color w:val="000000"/>
                <w:kern w:val="0"/>
                <w:sz w:val="28"/>
                <w:szCs w:val="28"/>
                <w:highlight w:val="none"/>
                <w:lang w:bidi="ar"/>
              </w:rPr>
              <w:t>，其责任由报价人自行承担。</w:t>
            </w:r>
          </w:p>
          <w:p>
            <w:pPr>
              <w:pStyle w:val="2"/>
              <w:numPr>
                <w:ilvl w:val="0"/>
                <w:numId w:val="3"/>
              </w:numPr>
              <w:ind w:left="559" w:leftChars="266"/>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报价保证金有效期与报价有效期一致，</w:t>
            </w:r>
          </w:p>
          <w:p>
            <w:pPr>
              <w:pStyle w:val="2"/>
              <w:numPr>
                <w:ilvl w:val="0"/>
                <w:numId w:val="0"/>
              </w:numPr>
              <w:rPr>
                <w:highlight w:val="none"/>
              </w:rPr>
            </w:pPr>
            <w:r>
              <w:rPr>
                <w:rFonts w:hint="eastAsia" w:asciiTheme="majorEastAsia" w:hAnsiTheme="majorEastAsia" w:eastAsiaTheme="majorEastAsia" w:cstheme="majorEastAsia"/>
                <w:sz w:val="28"/>
                <w:szCs w:val="28"/>
                <w:highlight w:val="none"/>
              </w:rPr>
              <w:t>未中选单位的报价保证金在开启报价文件后</w:t>
            </w:r>
            <w:r>
              <w:rPr>
                <w:rFonts w:hint="eastAsia" w:asciiTheme="majorEastAsia" w:hAnsiTheme="majorEastAsia" w:eastAsiaTheme="majorEastAsia" w:cstheme="majorEastAsia"/>
                <w:sz w:val="28"/>
                <w:szCs w:val="28"/>
                <w:highlight w:val="none"/>
                <w:u w:val="single"/>
              </w:rPr>
              <w:t>30</w:t>
            </w:r>
            <w:r>
              <w:rPr>
                <w:rFonts w:hint="eastAsia" w:asciiTheme="majorEastAsia" w:hAnsiTheme="majorEastAsia" w:eastAsiaTheme="majorEastAsia" w:cstheme="majorEastAsia"/>
                <w:sz w:val="28"/>
                <w:szCs w:val="28"/>
                <w:highlight w:val="none"/>
              </w:rPr>
              <w:t>日内退还，中选单位的报价保证金直接转化为履约保证金。</w:t>
            </w:r>
          </w:p>
          <w:p>
            <w:pPr>
              <w:widowControl/>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w:t>
            </w:r>
            <w:r>
              <w:rPr>
                <w:rFonts w:hint="eastAsia" w:ascii="宋体" w:hAnsi="宋体" w:cs="宋体"/>
                <w:color w:val="000000"/>
                <w:kern w:val="0"/>
                <w:sz w:val="28"/>
                <w:szCs w:val="28"/>
                <w:highlight w:val="none"/>
                <w:lang w:bidi="ar"/>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hint="default"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19</w:t>
            </w:r>
          </w:p>
        </w:tc>
        <w:tc>
          <w:tcPr>
            <w:tcW w:w="2549" w:type="dxa"/>
            <w:vAlign w:val="center"/>
          </w:tcPr>
          <w:p>
            <w:pPr>
              <w:widowControl/>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是否允许递交备选报价方案</w:t>
            </w:r>
          </w:p>
        </w:tc>
        <w:tc>
          <w:tcPr>
            <w:tcW w:w="6022" w:type="dxa"/>
            <w:vAlign w:val="center"/>
          </w:tcPr>
          <w:p>
            <w:pPr>
              <w:spacing w:line="600" w:lineRule="exact"/>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hint="default"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21</w:t>
            </w:r>
          </w:p>
        </w:tc>
        <w:tc>
          <w:tcPr>
            <w:tcW w:w="2549" w:type="dxa"/>
            <w:vAlign w:val="center"/>
          </w:tcPr>
          <w:p>
            <w:pPr>
              <w:spacing w:line="600" w:lineRule="exact"/>
              <w:rPr>
                <w:rFonts w:hint="default" w:asciiTheme="majorEastAsia" w:hAnsiTheme="majorEastAsia" w:eastAsiaTheme="majorEastAsia" w:cstheme="majorEastAsia"/>
                <w:sz w:val="28"/>
                <w:szCs w:val="28"/>
                <w:highlight w:val="none"/>
                <w:lang w:val="en-US"/>
              </w:rPr>
            </w:pPr>
            <w:r>
              <w:rPr>
                <w:rFonts w:hint="eastAsia" w:asciiTheme="majorEastAsia" w:hAnsiTheme="majorEastAsia" w:eastAsiaTheme="majorEastAsia" w:cstheme="majorEastAsia"/>
                <w:sz w:val="28"/>
                <w:szCs w:val="28"/>
                <w:highlight w:val="none"/>
              </w:rPr>
              <w:t>封套上应载明的信息</w:t>
            </w:r>
          </w:p>
        </w:tc>
        <w:tc>
          <w:tcPr>
            <w:tcW w:w="6022" w:type="dxa"/>
            <w:vAlign w:val="center"/>
          </w:tcPr>
          <w:p>
            <w:pPr>
              <w:widowControl/>
              <w:jc w:val="left"/>
              <w:rPr>
                <w:color w:val="000000"/>
                <w:kern w:val="0"/>
                <w:sz w:val="28"/>
                <w:szCs w:val="28"/>
                <w:highlight w:val="none"/>
                <w:u w:val="single"/>
                <w:lang w:bidi="ar"/>
              </w:rPr>
            </w:pPr>
            <w:r>
              <w:rPr>
                <w:rFonts w:hint="eastAsia" w:ascii="宋体" w:hAnsi="宋体" w:cs="宋体"/>
                <w:color w:val="000000"/>
                <w:kern w:val="0"/>
                <w:sz w:val="28"/>
                <w:szCs w:val="28"/>
                <w:highlight w:val="none"/>
                <w:lang w:bidi="ar"/>
              </w:rPr>
              <w:t>采购人名称：</w:t>
            </w:r>
            <w:r>
              <w:rPr>
                <w:rFonts w:hint="eastAsia" w:ascii="宋体" w:hAnsi="宋体" w:cs="宋体"/>
                <w:color w:val="000000"/>
                <w:kern w:val="0"/>
                <w:sz w:val="28"/>
                <w:szCs w:val="28"/>
                <w:highlight w:val="none"/>
                <w:u w:val="single"/>
                <w:lang w:bidi="ar"/>
              </w:rPr>
              <w:t>宁德市高速公路养护工程有限公司</w:t>
            </w:r>
            <w:r>
              <w:rPr>
                <w:rFonts w:hint="eastAsia"/>
                <w:color w:val="000000"/>
                <w:kern w:val="0"/>
                <w:sz w:val="28"/>
                <w:szCs w:val="28"/>
                <w:highlight w:val="none"/>
                <w:u w:val="single"/>
                <w:lang w:bidi="ar"/>
              </w:rPr>
              <w:t xml:space="preserve">  </w:t>
            </w:r>
          </w:p>
          <w:p>
            <w:pPr>
              <w:widowControl/>
              <w:jc w:val="left"/>
              <w:rPr>
                <w:rFonts w:hint="eastAsia" w:ascii="宋体" w:hAnsi="宋体" w:cs="宋体"/>
                <w:color w:val="000000"/>
                <w:kern w:val="0"/>
                <w:sz w:val="28"/>
                <w:szCs w:val="28"/>
                <w:highlight w:val="none"/>
                <w:lang w:bidi="ar"/>
              </w:rPr>
            </w:pPr>
            <w:r>
              <w:rPr>
                <w:rFonts w:hint="eastAsia" w:ascii="宋体" w:hAnsi="宋体" w:cs="宋体"/>
                <w:color w:val="000000"/>
                <w:kern w:val="0"/>
                <w:sz w:val="28"/>
                <w:szCs w:val="28"/>
                <w:highlight w:val="none"/>
                <w:lang w:bidi="ar"/>
              </w:rPr>
              <w:t>采购人地址：</w:t>
            </w:r>
            <w:r>
              <w:rPr>
                <w:rFonts w:hint="eastAsia"/>
                <w:color w:val="000000"/>
                <w:kern w:val="0"/>
                <w:sz w:val="28"/>
                <w:szCs w:val="28"/>
                <w:highlight w:val="none"/>
                <w:u w:val="single"/>
                <w:lang w:bidi="ar"/>
              </w:rPr>
              <w:t xml:space="preserve"> </w:t>
            </w:r>
            <w:r>
              <w:rPr>
                <w:rFonts w:hint="eastAsia" w:asciiTheme="minorEastAsia" w:hAnsiTheme="minorEastAsia" w:eastAsiaTheme="minorEastAsia" w:cstheme="minorEastAsia"/>
                <w:sz w:val="28"/>
                <w:szCs w:val="28"/>
                <w:highlight w:val="none"/>
                <w:u w:val="single"/>
              </w:rPr>
              <w:t>宁德市后岗开发区贵岐路1号</w:t>
            </w:r>
            <w:r>
              <w:rPr>
                <w:rFonts w:hint="eastAsia"/>
                <w:color w:val="000000"/>
                <w:kern w:val="0"/>
                <w:sz w:val="28"/>
                <w:szCs w:val="28"/>
                <w:highlight w:val="none"/>
                <w:u w:val="single"/>
                <w:lang w:bidi="ar"/>
              </w:rPr>
              <w:t xml:space="preserve"> </w:t>
            </w:r>
            <w:r>
              <w:rPr>
                <w:color w:val="000000"/>
                <w:kern w:val="0"/>
                <w:sz w:val="28"/>
                <w:szCs w:val="28"/>
                <w:highlight w:val="none"/>
                <w:lang w:bidi="ar"/>
              </w:rPr>
              <w:t xml:space="preserve"> </w:t>
            </w:r>
          </w:p>
          <w:p>
            <w:pPr>
              <w:widowControl/>
              <w:jc w:val="left"/>
              <w:rPr>
                <w:rFonts w:ascii="宋体" w:hAnsi="宋体" w:cs="宋体"/>
                <w:color w:val="000000"/>
                <w:kern w:val="0"/>
                <w:sz w:val="28"/>
                <w:szCs w:val="28"/>
                <w:highlight w:val="none"/>
                <w:lang w:bidi="ar"/>
              </w:rPr>
            </w:pPr>
            <w:r>
              <w:rPr>
                <w:rFonts w:hint="eastAsia" w:ascii="宋体" w:hAnsi="宋体" w:cs="宋体"/>
                <w:color w:val="000000"/>
                <w:kern w:val="0"/>
                <w:sz w:val="28"/>
                <w:szCs w:val="28"/>
                <w:highlight w:val="none"/>
                <w:lang w:bidi="ar"/>
              </w:rPr>
              <w:t>项目名称：</w:t>
            </w:r>
            <w:r>
              <w:rPr>
                <w:rFonts w:hint="eastAsia" w:ascii="宋体" w:hAnsi="宋体" w:cs="宋体"/>
                <w:color w:val="000000"/>
                <w:kern w:val="0"/>
                <w:sz w:val="28"/>
                <w:szCs w:val="28"/>
                <w:highlight w:val="none"/>
                <w:u w:val="single"/>
                <w:lang w:bidi="ar"/>
              </w:rPr>
              <w:t xml:space="preserve"> </w:t>
            </w:r>
            <w:r>
              <w:rPr>
                <w:rFonts w:hint="eastAsia" w:cs="宋体"/>
                <w:sz w:val="28"/>
                <w:szCs w:val="28"/>
                <w:highlight w:val="none"/>
                <w:u w:val="single"/>
                <w:lang w:eastAsia="zh-CN"/>
              </w:rPr>
              <w:t>2022年福宁高速公路隧道洞门墙改造工程</w:t>
            </w:r>
          </w:p>
          <w:p>
            <w:pPr>
              <w:widowControl/>
              <w:jc w:val="left"/>
              <w:rPr>
                <w:sz w:val="28"/>
                <w:szCs w:val="28"/>
                <w:highlight w:val="none"/>
              </w:rPr>
            </w:pPr>
            <w:r>
              <w:rPr>
                <w:rFonts w:hint="eastAsia" w:ascii="宋体" w:hAnsi="宋体" w:cs="宋体"/>
                <w:color w:val="000000"/>
                <w:kern w:val="0"/>
                <w:sz w:val="28"/>
                <w:szCs w:val="28"/>
                <w:highlight w:val="none"/>
                <w:lang w:bidi="ar"/>
              </w:rPr>
              <w:t>施工采购报价文件在</w:t>
            </w:r>
            <w:r>
              <w:rPr>
                <w:rFonts w:hint="eastAsia" w:ascii="宋体" w:hAnsi="宋体" w:cs="宋体"/>
                <w:color w:val="000000"/>
                <w:kern w:val="0"/>
                <w:sz w:val="28"/>
                <w:szCs w:val="28"/>
                <w:highlight w:val="none"/>
                <w:u w:val="single"/>
                <w:lang w:val="en-US" w:eastAsia="zh-CN" w:bidi="ar"/>
              </w:rPr>
              <w:t>2022</w:t>
            </w:r>
            <w:r>
              <w:rPr>
                <w:rFonts w:hint="eastAsia" w:ascii="宋体" w:hAnsi="宋体" w:cs="宋体"/>
                <w:color w:val="000000"/>
                <w:kern w:val="0"/>
                <w:sz w:val="28"/>
                <w:szCs w:val="28"/>
                <w:highlight w:val="none"/>
                <w:lang w:bidi="ar"/>
              </w:rPr>
              <w:t>年</w:t>
            </w:r>
            <w:r>
              <w:rPr>
                <w:rFonts w:hint="eastAsia" w:ascii="宋体" w:hAnsi="宋体" w:cs="宋体"/>
                <w:color w:val="000000"/>
                <w:kern w:val="0"/>
                <w:sz w:val="28"/>
                <w:szCs w:val="28"/>
                <w:highlight w:val="none"/>
                <w:u w:val="single"/>
                <w:lang w:bidi="ar"/>
              </w:rPr>
              <w:t xml:space="preserve"> </w:t>
            </w:r>
            <w:r>
              <w:rPr>
                <w:rFonts w:hint="eastAsia" w:ascii="宋体" w:hAnsi="宋体" w:cs="宋体"/>
                <w:color w:val="000000"/>
                <w:kern w:val="0"/>
                <w:sz w:val="28"/>
                <w:szCs w:val="28"/>
                <w:highlight w:val="none"/>
                <w:u w:val="single"/>
                <w:lang w:val="en-US" w:eastAsia="zh-CN" w:bidi="ar"/>
              </w:rPr>
              <w:t>8</w:t>
            </w:r>
            <w:r>
              <w:rPr>
                <w:rFonts w:hint="eastAsia" w:ascii="宋体" w:hAnsi="宋体" w:cs="宋体"/>
                <w:color w:val="000000"/>
                <w:kern w:val="0"/>
                <w:sz w:val="28"/>
                <w:szCs w:val="28"/>
                <w:highlight w:val="none"/>
                <w:lang w:bidi="ar"/>
              </w:rPr>
              <w:t>月</w:t>
            </w:r>
            <w:r>
              <w:rPr>
                <w:rFonts w:hint="eastAsia" w:ascii="宋体" w:hAnsi="宋体" w:cs="宋体"/>
                <w:color w:val="000000"/>
                <w:kern w:val="0"/>
                <w:sz w:val="28"/>
                <w:szCs w:val="28"/>
                <w:highlight w:val="none"/>
                <w:lang w:val="en-US" w:eastAsia="zh-CN" w:bidi="ar"/>
              </w:rPr>
              <w:t>4</w:t>
            </w:r>
            <w:r>
              <w:rPr>
                <w:rFonts w:hint="eastAsia" w:ascii="宋体" w:hAnsi="宋体" w:cs="宋体"/>
                <w:color w:val="000000"/>
                <w:kern w:val="0"/>
                <w:sz w:val="28"/>
                <w:szCs w:val="28"/>
                <w:highlight w:val="none"/>
                <w:lang w:bidi="ar"/>
              </w:rPr>
              <w:t>日</w:t>
            </w:r>
            <w:r>
              <w:rPr>
                <w:rFonts w:hint="eastAsia" w:ascii="宋体" w:hAnsi="宋体" w:cs="宋体"/>
                <w:color w:val="000000"/>
                <w:kern w:val="0"/>
                <w:sz w:val="28"/>
                <w:szCs w:val="28"/>
                <w:highlight w:val="none"/>
                <w:lang w:val="en-US" w:eastAsia="zh-CN" w:bidi="ar"/>
              </w:rPr>
              <w:t>10</w:t>
            </w:r>
            <w:r>
              <w:rPr>
                <w:rFonts w:hint="eastAsia" w:ascii="宋体" w:hAnsi="宋体" w:cs="宋体"/>
                <w:color w:val="000000"/>
                <w:kern w:val="0"/>
                <w:sz w:val="28"/>
                <w:szCs w:val="28"/>
                <w:highlight w:val="none"/>
                <w:lang w:bidi="ar"/>
              </w:rPr>
              <w:t>时</w:t>
            </w:r>
            <w:r>
              <w:rPr>
                <w:rFonts w:hint="eastAsia" w:ascii="宋体" w:hAnsi="宋体" w:cs="宋体"/>
                <w:color w:val="000000"/>
                <w:kern w:val="0"/>
                <w:sz w:val="28"/>
                <w:szCs w:val="28"/>
                <w:highlight w:val="none"/>
                <w:lang w:val="en-US" w:eastAsia="zh-CN" w:bidi="ar"/>
              </w:rPr>
              <w:t>0</w:t>
            </w:r>
            <w:r>
              <w:rPr>
                <w:rFonts w:hint="eastAsia" w:ascii="宋体" w:hAnsi="宋体" w:cs="宋体"/>
                <w:color w:val="000000"/>
                <w:kern w:val="0"/>
                <w:sz w:val="28"/>
                <w:szCs w:val="28"/>
                <w:highlight w:val="none"/>
                <w:u w:val="single"/>
                <w:lang w:val="en-US" w:eastAsia="zh-CN" w:bidi="ar"/>
              </w:rPr>
              <w:t>0</w:t>
            </w:r>
            <w:r>
              <w:rPr>
                <w:rFonts w:hint="eastAsia" w:ascii="宋体" w:hAnsi="宋体" w:cs="宋体"/>
                <w:color w:val="000000"/>
                <w:kern w:val="0"/>
                <w:sz w:val="28"/>
                <w:szCs w:val="28"/>
                <w:highlight w:val="none"/>
                <w:lang w:bidi="ar"/>
              </w:rPr>
              <w:t xml:space="preserve">分前不得开启 </w:t>
            </w:r>
          </w:p>
          <w:p>
            <w:pPr>
              <w:widowControl/>
              <w:jc w:val="left"/>
              <w:rPr>
                <w:rFonts w:ascii="宋体" w:hAnsi="宋体" w:cs="宋体"/>
                <w:color w:val="000000"/>
                <w:kern w:val="0"/>
                <w:sz w:val="28"/>
                <w:szCs w:val="28"/>
                <w:highlight w:val="none"/>
                <w:u w:val="single"/>
                <w:lang w:bidi="ar"/>
              </w:rPr>
            </w:pPr>
            <w:r>
              <w:rPr>
                <w:rFonts w:hint="eastAsia" w:ascii="宋体" w:hAnsi="宋体" w:cs="宋体"/>
                <w:color w:val="000000"/>
                <w:kern w:val="0"/>
                <w:sz w:val="28"/>
                <w:szCs w:val="28"/>
                <w:highlight w:val="none"/>
                <w:lang w:bidi="ar"/>
              </w:rPr>
              <w:t>报价人名称：</w:t>
            </w:r>
            <w:r>
              <w:rPr>
                <w:rFonts w:hint="eastAsia" w:ascii="宋体" w:hAnsi="宋体" w:cs="宋体"/>
                <w:color w:val="000000"/>
                <w:kern w:val="0"/>
                <w:sz w:val="28"/>
                <w:szCs w:val="28"/>
                <w:highlight w:val="none"/>
                <w:u w:val="single"/>
                <w:lang w:bidi="ar"/>
              </w:rPr>
              <w:t xml:space="preserve">                   </w:t>
            </w:r>
          </w:p>
          <w:p>
            <w:pPr>
              <w:widowControl/>
              <w:jc w:val="left"/>
              <w:rPr>
                <w:rFonts w:hint="eastAsia" w:asciiTheme="majorEastAsia" w:hAnsiTheme="majorEastAsia" w:eastAsiaTheme="majorEastAsia" w:cstheme="majorEastAsia"/>
                <w:sz w:val="28"/>
                <w:szCs w:val="28"/>
                <w:highlight w:val="none"/>
              </w:rPr>
            </w:pPr>
            <w:r>
              <w:rPr>
                <w:rFonts w:hint="eastAsia" w:ascii="宋体" w:hAnsi="宋体" w:cs="宋体"/>
                <w:color w:val="000000"/>
                <w:kern w:val="0"/>
                <w:sz w:val="28"/>
                <w:szCs w:val="28"/>
                <w:highlight w:val="none"/>
                <w:lang w:bidi="ar"/>
              </w:rPr>
              <w:t>密封袋的封口处须加盖报价单位公章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hint="default"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22</w:t>
            </w:r>
          </w:p>
        </w:tc>
        <w:tc>
          <w:tcPr>
            <w:tcW w:w="2549" w:type="dxa"/>
            <w:vAlign w:val="center"/>
          </w:tcPr>
          <w:p>
            <w:pPr>
              <w:spacing w:line="600" w:lineRule="exact"/>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开启报价文件时间</w:t>
            </w:r>
          </w:p>
        </w:tc>
        <w:tc>
          <w:tcPr>
            <w:tcW w:w="6022" w:type="dxa"/>
            <w:vAlign w:val="top"/>
          </w:tcPr>
          <w:p>
            <w:pPr>
              <w:spacing w:line="600" w:lineRule="exact"/>
              <w:jc w:val="left"/>
              <w:rPr>
                <w:rFonts w:hint="eastAsia" w:asciiTheme="majorEastAsia" w:hAnsiTheme="majorEastAsia" w:eastAsiaTheme="majorEastAsia" w:cstheme="majorEastAsia"/>
                <w:color w:val="FF0000"/>
                <w:sz w:val="28"/>
                <w:szCs w:val="28"/>
                <w:highlight w:val="none"/>
              </w:rPr>
            </w:pPr>
            <w:r>
              <w:rPr>
                <w:rFonts w:hint="eastAsia" w:asciiTheme="majorEastAsia" w:hAnsiTheme="majorEastAsia" w:eastAsiaTheme="majorEastAsia" w:cstheme="majorEastAsia"/>
                <w:sz w:val="28"/>
                <w:szCs w:val="28"/>
                <w:highlight w:val="none"/>
              </w:rPr>
              <w:t xml:space="preserve">同报价截止时间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93" w:type="dxa"/>
            <w:vAlign w:val="center"/>
          </w:tcPr>
          <w:p>
            <w:pPr>
              <w:spacing w:line="600" w:lineRule="exact"/>
              <w:jc w:val="center"/>
              <w:rPr>
                <w:rFonts w:hint="default"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23</w:t>
            </w:r>
          </w:p>
        </w:tc>
        <w:tc>
          <w:tcPr>
            <w:tcW w:w="2549" w:type="dxa"/>
            <w:vAlign w:val="center"/>
          </w:tcPr>
          <w:p>
            <w:pPr>
              <w:spacing w:line="600" w:lineRule="exact"/>
              <w:rPr>
                <w:rFonts w:hint="eastAsia" w:asciiTheme="majorEastAsia" w:hAnsiTheme="majorEastAsia" w:eastAsiaTheme="majorEastAsia" w:cstheme="majorEastAsia"/>
                <w:kern w:val="2"/>
                <w:sz w:val="28"/>
                <w:szCs w:val="28"/>
                <w:highlight w:val="none"/>
                <w:lang w:val="en-US" w:eastAsia="zh-CN" w:bidi="ar-SA"/>
              </w:rPr>
            </w:pPr>
            <w:r>
              <w:rPr>
                <w:rFonts w:hint="eastAsia" w:asciiTheme="majorEastAsia" w:hAnsiTheme="majorEastAsia" w:eastAsiaTheme="majorEastAsia" w:cstheme="majorEastAsia"/>
                <w:sz w:val="28"/>
                <w:szCs w:val="28"/>
                <w:highlight w:val="none"/>
              </w:rPr>
              <w:t>开启报价文件地点</w:t>
            </w:r>
          </w:p>
        </w:tc>
        <w:tc>
          <w:tcPr>
            <w:tcW w:w="6022" w:type="dxa"/>
            <w:vAlign w:val="top"/>
          </w:tcPr>
          <w:p>
            <w:pPr>
              <w:spacing w:line="600" w:lineRule="exact"/>
              <w:jc w:val="left"/>
              <w:rPr>
                <w:rFonts w:hint="eastAsia" w:asciiTheme="majorEastAsia" w:hAnsiTheme="majorEastAsia" w:eastAsiaTheme="majorEastAsia" w:cstheme="majorEastAsia"/>
                <w:kern w:val="2"/>
                <w:sz w:val="28"/>
                <w:szCs w:val="28"/>
                <w:highlight w:val="none"/>
                <w:lang w:val="en-US" w:eastAsia="zh-CN" w:bidi="ar-SA"/>
              </w:rPr>
            </w:pPr>
            <w:r>
              <w:rPr>
                <w:rFonts w:hint="eastAsia" w:asciiTheme="majorEastAsia" w:hAnsiTheme="majorEastAsia" w:eastAsiaTheme="majorEastAsia" w:cstheme="majorEastAsia"/>
                <w:sz w:val="28"/>
                <w:szCs w:val="28"/>
                <w:highlight w:val="none"/>
              </w:rPr>
              <w:t>同递交报价文件地点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hint="default"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24</w:t>
            </w:r>
          </w:p>
        </w:tc>
        <w:tc>
          <w:tcPr>
            <w:tcW w:w="2549" w:type="dxa"/>
            <w:vAlign w:val="center"/>
          </w:tcPr>
          <w:p>
            <w:pPr>
              <w:spacing w:line="600" w:lineRule="exact"/>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开启报价文件程序</w:t>
            </w:r>
          </w:p>
        </w:tc>
        <w:tc>
          <w:tcPr>
            <w:tcW w:w="6022" w:type="dxa"/>
            <w:vAlign w:val="top"/>
          </w:tcPr>
          <w:p>
            <w:pPr>
              <w:spacing w:line="276" w:lineRule="auto"/>
              <w:ind w:right="113"/>
              <w:rPr>
                <w:sz w:val="28"/>
                <w:szCs w:val="28"/>
                <w:highlight w:val="none"/>
              </w:rPr>
            </w:pPr>
            <w:r>
              <w:rPr>
                <w:rFonts w:hint="eastAsia" w:ascii="宋体" w:hAnsi="宋体" w:cs="宋体"/>
                <w:color w:val="000000"/>
                <w:kern w:val="0"/>
                <w:sz w:val="28"/>
                <w:szCs w:val="28"/>
                <w:highlight w:val="none"/>
                <w:lang w:bidi="ar"/>
              </w:rPr>
              <w:t>（1）密封情况检查：</w:t>
            </w:r>
            <w:r>
              <w:rPr>
                <w:rFonts w:ascii="宋体" w:hAnsi="宋体"/>
                <w:sz w:val="28"/>
                <w:szCs w:val="28"/>
                <w:highlight w:val="none"/>
                <w:u w:val="single"/>
              </w:rPr>
              <w:t>由报价人代表检查报价文件的密封情况</w:t>
            </w:r>
          </w:p>
          <w:p>
            <w:pPr>
              <w:widowControl/>
              <w:jc w:val="left"/>
              <w:rPr>
                <w:rFonts w:hint="eastAsia" w:asciiTheme="majorEastAsia" w:hAnsiTheme="majorEastAsia" w:eastAsiaTheme="majorEastAsia" w:cstheme="majorEastAsia"/>
                <w:sz w:val="28"/>
                <w:szCs w:val="28"/>
                <w:highlight w:val="none"/>
              </w:rPr>
            </w:pPr>
            <w:r>
              <w:rPr>
                <w:rFonts w:hint="eastAsia" w:ascii="宋体" w:hAnsi="宋体" w:cs="宋体"/>
                <w:color w:val="000000"/>
                <w:kern w:val="0"/>
                <w:sz w:val="28"/>
                <w:szCs w:val="28"/>
                <w:highlight w:val="none"/>
                <w:lang w:bidi="ar"/>
              </w:rPr>
              <w:t>（2）开标顺序：</w:t>
            </w:r>
            <w:r>
              <w:rPr>
                <w:rFonts w:hint="eastAsia"/>
                <w:color w:val="000000"/>
                <w:kern w:val="0"/>
                <w:sz w:val="28"/>
                <w:szCs w:val="28"/>
                <w:highlight w:val="none"/>
                <w:u w:val="single"/>
                <w:lang w:bidi="ar"/>
              </w:rPr>
              <w:t xml:space="preserve">  </w:t>
            </w:r>
            <w:r>
              <w:rPr>
                <w:rFonts w:hint="eastAsia"/>
                <w:color w:val="000000"/>
                <w:kern w:val="0"/>
                <w:sz w:val="28"/>
                <w:szCs w:val="28"/>
                <w:highlight w:val="none"/>
                <w:u w:val="single"/>
                <w:lang w:val="en-US" w:eastAsia="zh-CN" w:bidi="ar"/>
              </w:rPr>
              <w:t>随机</w:t>
            </w:r>
            <w:r>
              <w:rPr>
                <w:rFonts w:hint="eastAsia"/>
                <w:color w:val="000000"/>
                <w:kern w:val="0"/>
                <w:sz w:val="28"/>
                <w:szCs w:val="28"/>
                <w:highlight w:val="none"/>
                <w:u w:val="singl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93" w:type="dxa"/>
            <w:vAlign w:val="center"/>
          </w:tcPr>
          <w:p>
            <w:pPr>
              <w:spacing w:line="600" w:lineRule="exact"/>
              <w:jc w:val="center"/>
              <w:rPr>
                <w:rFonts w:hint="default"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25</w:t>
            </w:r>
          </w:p>
        </w:tc>
        <w:tc>
          <w:tcPr>
            <w:tcW w:w="2549" w:type="dxa"/>
            <w:vAlign w:val="center"/>
          </w:tcPr>
          <w:p>
            <w:pPr>
              <w:spacing w:line="276" w:lineRule="auto"/>
              <w:rPr>
                <w:rFonts w:hint="eastAsia" w:asciiTheme="majorEastAsia" w:hAnsiTheme="majorEastAsia" w:eastAsiaTheme="majorEastAsia" w:cstheme="majorEastAsia"/>
                <w:sz w:val="28"/>
                <w:szCs w:val="28"/>
                <w:highlight w:val="none"/>
              </w:rPr>
            </w:pPr>
            <w:r>
              <w:rPr>
                <w:rFonts w:ascii="宋体" w:hAnsi="宋体"/>
                <w:sz w:val="28"/>
                <w:szCs w:val="28"/>
                <w:highlight w:val="none"/>
              </w:rPr>
              <w:t>是否退还报价文件</w:t>
            </w:r>
          </w:p>
        </w:tc>
        <w:tc>
          <w:tcPr>
            <w:tcW w:w="6022" w:type="dxa"/>
            <w:vAlign w:val="center"/>
          </w:tcPr>
          <w:p>
            <w:pPr>
              <w:spacing w:line="276" w:lineRule="auto"/>
              <w:ind w:left="105" w:leftChars="50" w:right="113" w:rightChars="0"/>
              <w:rPr>
                <w:rFonts w:hint="eastAsia" w:asciiTheme="majorEastAsia" w:hAnsiTheme="majorEastAsia" w:eastAsiaTheme="majorEastAsia" w:cstheme="majorEastAsia"/>
                <w:sz w:val="28"/>
                <w:szCs w:val="28"/>
                <w:highlight w:val="none"/>
              </w:rPr>
            </w:pPr>
            <w:r>
              <w:rPr>
                <w:rFonts w:ascii="宋体" w:hAnsi="宋体"/>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93" w:type="dxa"/>
            <w:vAlign w:val="center"/>
          </w:tcPr>
          <w:p>
            <w:pPr>
              <w:spacing w:line="600" w:lineRule="exact"/>
              <w:jc w:val="center"/>
              <w:rPr>
                <w:rFonts w:hint="default"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26</w:t>
            </w:r>
          </w:p>
        </w:tc>
        <w:tc>
          <w:tcPr>
            <w:tcW w:w="2549" w:type="dxa"/>
            <w:vAlign w:val="center"/>
          </w:tcPr>
          <w:p>
            <w:pPr>
              <w:spacing w:line="600" w:lineRule="exact"/>
              <w:jc w:val="left"/>
              <w:rPr>
                <w:rFonts w:hint="default"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rPr>
              <w:t>评审方法：</w:t>
            </w:r>
          </w:p>
        </w:tc>
        <w:tc>
          <w:tcPr>
            <w:tcW w:w="6022" w:type="dxa"/>
            <w:vAlign w:val="top"/>
          </w:tcPr>
          <w:p>
            <w:pPr>
              <w:spacing w:line="600" w:lineRule="exact"/>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按</w:t>
            </w:r>
            <w:r>
              <w:rPr>
                <w:rFonts w:hint="eastAsia" w:asciiTheme="minorEastAsia" w:hAnsiTheme="minorEastAsia" w:eastAsiaTheme="minorEastAsia" w:cstheme="minorEastAsia"/>
                <w:color w:val="FF0000"/>
                <w:sz w:val="28"/>
                <w:szCs w:val="28"/>
                <w:highlight w:val="none"/>
                <w:u w:val="single"/>
                <w:lang w:val="en-US" w:eastAsia="zh-CN"/>
              </w:rPr>
              <w:t>合理低价法</w:t>
            </w:r>
            <w:r>
              <w:rPr>
                <w:rFonts w:hint="eastAsia" w:asciiTheme="majorEastAsia" w:hAnsiTheme="majorEastAsia" w:eastAsiaTheme="majorEastAsia" w:cstheme="majorEastAsia"/>
                <w:sz w:val="28"/>
                <w:szCs w:val="28"/>
                <w:highlight w:val="none"/>
              </w:rPr>
              <w:t>进行评审</w:t>
            </w:r>
            <w:r>
              <w:rPr>
                <w:rFonts w:hint="eastAsia" w:asciiTheme="minorEastAsia" w:hAnsiTheme="minorEastAsia" w:eastAsiaTheme="minorEastAsia" w:cstheme="minorEastAsia"/>
                <w:sz w:val="28"/>
                <w:szCs w:val="28"/>
                <w:highlight w:val="none"/>
                <w:lang w:val="en-US" w:eastAsia="zh-CN"/>
              </w:rPr>
              <w:t>，</w:t>
            </w:r>
            <w:r>
              <w:rPr>
                <w:rFonts w:hint="eastAsia" w:asciiTheme="minorEastAsia" w:hAnsiTheme="minorEastAsia" w:eastAsiaTheme="minorEastAsia" w:cstheme="minorEastAsia"/>
                <w:sz w:val="28"/>
                <w:szCs w:val="28"/>
                <w:highlight w:val="none"/>
              </w:rPr>
              <w:t>具体评审办法详见：第</w:t>
            </w:r>
            <w:r>
              <w:rPr>
                <w:rFonts w:hint="eastAsia" w:asciiTheme="minorEastAsia" w:hAnsiTheme="minorEastAsia" w:eastAsiaTheme="minorEastAsia" w:cstheme="minorEastAsia"/>
                <w:sz w:val="28"/>
                <w:szCs w:val="28"/>
                <w:highlight w:val="none"/>
                <w:lang w:val="en-US" w:eastAsia="zh-CN"/>
              </w:rPr>
              <w:t>四</w:t>
            </w:r>
            <w:r>
              <w:rPr>
                <w:rFonts w:hint="eastAsia" w:asciiTheme="minorEastAsia" w:hAnsiTheme="minorEastAsia" w:eastAsiaTheme="minorEastAsia" w:cstheme="minorEastAsia"/>
                <w:sz w:val="28"/>
                <w:szCs w:val="28"/>
                <w:highlight w:val="none"/>
              </w:rPr>
              <w:t>篇 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93" w:type="dxa"/>
            <w:vAlign w:val="center"/>
          </w:tcPr>
          <w:p>
            <w:pPr>
              <w:spacing w:line="600" w:lineRule="exact"/>
              <w:jc w:val="center"/>
              <w:rPr>
                <w:rFonts w:hint="default"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rPr>
              <w:t>2</w:t>
            </w:r>
            <w:r>
              <w:rPr>
                <w:rFonts w:hint="eastAsia" w:asciiTheme="majorEastAsia" w:hAnsiTheme="majorEastAsia" w:eastAsiaTheme="majorEastAsia" w:cstheme="majorEastAsia"/>
                <w:sz w:val="28"/>
                <w:szCs w:val="28"/>
                <w:highlight w:val="none"/>
                <w:lang w:val="en-US" w:eastAsia="zh-CN"/>
              </w:rPr>
              <w:t>7</w:t>
            </w:r>
          </w:p>
        </w:tc>
        <w:tc>
          <w:tcPr>
            <w:tcW w:w="2549" w:type="dxa"/>
            <w:vAlign w:val="center"/>
          </w:tcPr>
          <w:p>
            <w:pPr>
              <w:tabs>
                <w:tab w:val="left" w:pos="1500"/>
                <w:tab w:val="left" w:pos="3380"/>
                <w:tab w:val="left" w:pos="3460"/>
                <w:tab w:val="left" w:pos="4900"/>
              </w:tabs>
              <w:autoSpaceDE w:val="0"/>
              <w:autoSpaceDN w:val="0"/>
              <w:adjustRightInd w:val="0"/>
              <w:spacing w:before="22" w:line="279" w:lineRule="auto"/>
              <w:ind w:right="36" w:rightChars="0"/>
              <w:rPr>
                <w:rFonts w:hint="eastAsia" w:asciiTheme="majorEastAsia" w:hAnsiTheme="majorEastAsia" w:eastAsiaTheme="majorEastAsia" w:cstheme="majorEastAsia"/>
                <w:sz w:val="28"/>
                <w:szCs w:val="28"/>
                <w:highlight w:val="none"/>
                <w:lang w:eastAsia="zh-CN"/>
              </w:rPr>
            </w:pPr>
            <w:r>
              <w:rPr>
                <w:rFonts w:hint="eastAsia" w:ascii="宋体" w:cs="宋体"/>
                <w:kern w:val="0"/>
                <w:sz w:val="28"/>
                <w:szCs w:val="28"/>
                <w:highlight w:val="none"/>
              </w:rPr>
              <w:t>成交</w:t>
            </w:r>
            <w:r>
              <w:rPr>
                <w:rFonts w:hint="eastAsia" w:ascii="宋体" w:cs="宋体"/>
                <w:spacing w:val="-2"/>
                <w:kern w:val="0"/>
                <w:sz w:val="28"/>
                <w:szCs w:val="28"/>
                <w:highlight w:val="none"/>
              </w:rPr>
              <w:t>候</w:t>
            </w:r>
            <w:r>
              <w:rPr>
                <w:rFonts w:hint="eastAsia" w:ascii="宋体" w:cs="宋体"/>
                <w:kern w:val="0"/>
                <w:sz w:val="28"/>
                <w:szCs w:val="28"/>
                <w:highlight w:val="none"/>
              </w:rPr>
              <w:t>选</w:t>
            </w:r>
            <w:r>
              <w:rPr>
                <w:rFonts w:hint="eastAsia" w:ascii="宋体" w:cs="宋体"/>
                <w:spacing w:val="-2"/>
                <w:kern w:val="0"/>
                <w:sz w:val="28"/>
                <w:szCs w:val="28"/>
                <w:highlight w:val="none"/>
              </w:rPr>
              <w:t>人</w:t>
            </w:r>
            <w:r>
              <w:rPr>
                <w:rFonts w:hint="eastAsia" w:ascii="宋体" w:cs="宋体"/>
                <w:kern w:val="0"/>
                <w:sz w:val="28"/>
                <w:szCs w:val="28"/>
                <w:highlight w:val="none"/>
              </w:rPr>
              <w:t>公</w:t>
            </w:r>
            <w:r>
              <w:rPr>
                <w:rFonts w:hint="eastAsia" w:ascii="宋体" w:cs="宋体"/>
                <w:spacing w:val="-2"/>
                <w:kern w:val="0"/>
                <w:sz w:val="28"/>
                <w:szCs w:val="28"/>
                <w:highlight w:val="none"/>
              </w:rPr>
              <w:t>示</w:t>
            </w:r>
            <w:r>
              <w:rPr>
                <w:rFonts w:hint="eastAsia" w:ascii="宋体" w:cs="宋体"/>
                <w:kern w:val="0"/>
                <w:sz w:val="28"/>
                <w:szCs w:val="28"/>
                <w:highlight w:val="none"/>
              </w:rPr>
              <w:t>媒</w:t>
            </w:r>
            <w:r>
              <w:rPr>
                <w:rFonts w:hint="eastAsia" w:ascii="宋体" w:cs="宋体"/>
                <w:spacing w:val="-2"/>
                <w:kern w:val="0"/>
                <w:sz w:val="28"/>
                <w:szCs w:val="28"/>
                <w:highlight w:val="none"/>
              </w:rPr>
              <w:t>介</w:t>
            </w:r>
            <w:r>
              <w:rPr>
                <w:rFonts w:hint="eastAsia" w:ascii="宋体" w:cs="宋体"/>
                <w:kern w:val="0"/>
                <w:sz w:val="28"/>
                <w:szCs w:val="28"/>
                <w:highlight w:val="none"/>
              </w:rPr>
              <w:t>及</w:t>
            </w:r>
            <w:r>
              <w:rPr>
                <w:rFonts w:hint="eastAsia" w:ascii="宋体" w:cs="宋体"/>
                <w:spacing w:val="-2"/>
                <w:kern w:val="0"/>
                <w:sz w:val="28"/>
                <w:szCs w:val="28"/>
                <w:highlight w:val="none"/>
              </w:rPr>
              <w:t>期</w:t>
            </w:r>
            <w:r>
              <w:rPr>
                <w:rFonts w:hint="eastAsia" w:ascii="宋体" w:cs="宋体"/>
                <w:kern w:val="0"/>
                <w:sz w:val="28"/>
                <w:szCs w:val="28"/>
                <w:highlight w:val="none"/>
              </w:rPr>
              <w:t>限</w:t>
            </w:r>
          </w:p>
        </w:tc>
        <w:tc>
          <w:tcPr>
            <w:tcW w:w="6022" w:type="dxa"/>
            <w:vAlign w:val="center"/>
          </w:tcPr>
          <w:p>
            <w:pPr>
              <w:autoSpaceDE w:val="0"/>
              <w:autoSpaceDN w:val="0"/>
              <w:adjustRightInd w:val="0"/>
              <w:ind w:right="-44" w:rightChars="-21"/>
              <w:rPr>
                <w:spacing w:val="-2"/>
                <w:kern w:val="0"/>
                <w:sz w:val="28"/>
                <w:szCs w:val="28"/>
                <w:highlight w:val="none"/>
              </w:rPr>
            </w:pPr>
            <w:r>
              <w:rPr>
                <w:spacing w:val="-2"/>
                <w:kern w:val="0"/>
                <w:sz w:val="28"/>
                <w:szCs w:val="28"/>
                <w:highlight w:val="none"/>
              </w:rPr>
              <w:t>公示媒介：</w:t>
            </w:r>
            <w:r>
              <w:rPr>
                <w:rFonts w:hint="eastAsia" w:hAnsi="宋体"/>
                <w:sz w:val="28"/>
                <w:szCs w:val="28"/>
                <w:highlight w:val="none"/>
                <w:u w:val="single"/>
              </w:rPr>
              <w:t>福建省高速公路养护工程有限公司（网址：www.fjgsyh.com</w:t>
            </w:r>
            <w:r>
              <w:rPr>
                <w:rFonts w:hint="eastAsia" w:hAnsi="宋体"/>
                <w:sz w:val="28"/>
                <w:szCs w:val="28"/>
                <w:highlight w:val="none"/>
              </w:rPr>
              <w:t>）</w:t>
            </w:r>
            <w:r>
              <w:rPr>
                <w:rFonts w:hint="eastAsia"/>
                <w:spacing w:val="-2"/>
                <w:kern w:val="0"/>
                <w:sz w:val="28"/>
                <w:szCs w:val="28"/>
                <w:highlight w:val="none"/>
              </w:rPr>
              <w:t>。</w:t>
            </w:r>
          </w:p>
          <w:p>
            <w:pPr>
              <w:autoSpaceDE w:val="0"/>
              <w:autoSpaceDN w:val="0"/>
              <w:adjustRightInd w:val="0"/>
              <w:ind w:right="-216" w:rightChars="-103"/>
              <w:rPr>
                <w:spacing w:val="-2"/>
                <w:kern w:val="0"/>
                <w:sz w:val="28"/>
                <w:szCs w:val="28"/>
                <w:highlight w:val="none"/>
              </w:rPr>
            </w:pPr>
            <w:r>
              <w:rPr>
                <w:spacing w:val="-2"/>
                <w:kern w:val="0"/>
                <w:sz w:val="28"/>
                <w:szCs w:val="28"/>
                <w:highlight w:val="none"/>
              </w:rPr>
              <w:t>公示期限：</w:t>
            </w:r>
            <w:r>
              <w:rPr>
                <w:rFonts w:hint="eastAsia"/>
                <w:spacing w:val="-2"/>
                <w:kern w:val="0"/>
                <w:sz w:val="28"/>
                <w:szCs w:val="28"/>
                <w:highlight w:val="none"/>
                <w:u w:val="single"/>
              </w:rPr>
              <w:t xml:space="preserve"> 3 </w:t>
            </w:r>
            <w:r>
              <w:rPr>
                <w:spacing w:val="-2"/>
                <w:kern w:val="0"/>
                <w:sz w:val="28"/>
                <w:szCs w:val="28"/>
                <w:highlight w:val="none"/>
                <w:u w:val="single"/>
              </w:rPr>
              <w:t xml:space="preserve"> </w:t>
            </w:r>
            <w:r>
              <w:rPr>
                <w:spacing w:val="-2"/>
                <w:kern w:val="0"/>
                <w:sz w:val="28"/>
                <w:szCs w:val="28"/>
                <w:highlight w:val="none"/>
              </w:rPr>
              <w:t xml:space="preserve">日 </w:t>
            </w:r>
          </w:p>
          <w:p>
            <w:pPr>
              <w:tabs>
                <w:tab w:val="left" w:pos="1500"/>
                <w:tab w:val="left" w:pos="3380"/>
                <w:tab w:val="left" w:pos="3460"/>
                <w:tab w:val="left" w:pos="4900"/>
              </w:tabs>
              <w:autoSpaceDE w:val="0"/>
              <w:autoSpaceDN w:val="0"/>
              <w:adjustRightInd w:val="0"/>
              <w:spacing w:before="22" w:line="279" w:lineRule="auto"/>
              <w:ind w:right="375" w:rightChars="0"/>
              <w:jc w:val="left"/>
              <w:rPr>
                <w:rFonts w:hint="eastAsia" w:asciiTheme="majorEastAsia" w:hAnsiTheme="majorEastAsia" w:eastAsiaTheme="majorEastAsia" w:cstheme="majorEastAsia"/>
                <w:sz w:val="28"/>
                <w:szCs w:val="28"/>
                <w:highlight w:val="none"/>
              </w:rPr>
            </w:pPr>
            <w:r>
              <w:rPr>
                <w:spacing w:val="-2"/>
                <w:kern w:val="0"/>
                <w:sz w:val="28"/>
                <w:szCs w:val="28"/>
                <w:highlight w:val="none"/>
              </w:rPr>
              <w:t>公示的其他内容：</w:t>
            </w:r>
            <w:r>
              <w:rPr>
                <w:rFonts w:hint="eastAsia"/>
                <w:spacing w:val="-2"/>
                <w:kern w:val="0"/>
                <w:sz w:val="28"/>
                <w:szCs w:val="28"/>
                <w:highlight w:val="none"/>
                <w:u w:val="single"/>
              </w:rPr>
              <w:t xml:space="preserve">    /  </w:t>
            </w:r>
            <w:r>
              <w:rPr>
                <w:rFonts w:hint="eastAsia"/>
                <w:spacing w:val="-2"/>
                <w:kern w:val="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93" w:type="dxa"/>
            <w:vAlign w:val="center"/>
          </w:tcPr>
          <w:p>
            <w:pPr>
              <w:spacing w:line="600" w:lineRule="exact"/>
              <w:jc w:val="center"/>
              <w:rPr>
                <w:rFonts w:hint="eastAsia" w:asciiTheme="majorEastAsia" w:hAnsiTheme="majorEastAsia" w:eastAsiaTheme="majorEastAsia" w:cstheme="majorEastAsia"/>
                <w:kern w:val="2"/>
                <w:sz w:val="28"/>
                <w:szCs w:val="28"/>
                <w:highlight w:val="none"/>
                <w:lang w:val="en-US" w:eastAsia="zh-CN" w:bidi="ar-SA"/>
              </w:rPr>
            </w:pPr>
            <w:r>
              <w:rPr>
                <w:rFonts w:hint="eastAsia" w:asciiTheme="majorEastAsia" w:hAnsiTheme="majorEastAsia" w:eastAsiaTheme="majorEastAsia" w:cstheme="majorEastAsia"/>
                <w:sz w:val="28"/>
                <w:szCs w:val="28"/>
                <w:highlight w:val="none"/>
              </w:rPr>
              <w:t>2</w:t>
            </w:r>
            <w:r>
              <w:rPr>
                <w:rFonts w:hint="eastAsia" w:asciiTheme="majorEastAsia" w:hAnsiTheme="majorEastAsia" w:eastAsiaTheme="majorEastAsia" w:cstheme="majorEastAsia"/>
                <w:sz w:val="28"/>
                <w:szCs w:val="28"/>
                <w:highlight w:val="none"/>
                <w:lang w:val="en-US" w:eastAsia="zh-CN"/>
              </w:rPr>
              <w:t>8</w:t>
            </w:r>
          </w:p>
        </w:tc>
        <w:tc>
          <w:tcPr>
            <w:tcW w:w="2549" w:type="dxa"/>
            <w:vAlign w:val="center"/>
          </w:tcPr>
          <w:p>
            <w:pPr>
              <w:spacing w:line="600" w:lineRule="exact"/>
              <w:jc w:val="left"/>
              <w:rPr>
                <w:rFonts w:hint="eastAsia" w:asciiTheme="majorEastAsia" w:hAnsiTheme="majorEastAsia" w:eastAsiaTheme="majorEastAsia" w:cstheme="majorEastAsia"/>
                <w:kern w:val="2"/>
                <w:sz w:val="28"/>
                <w:szCs w:val="28"/>
                <w:highlight w:val="none"/>
                <w:lang w:val="en-US" w:eastAsia="zh-CN" w:bidi="ar-SA"/>
              </w:rPr>
            </w:pPr>
            <w:r>
              <w:rPr>
                <w:rFonts w:hint="eastAsia" w:asciiTheme="majorEastAsia" w:hAnsiTheme="majorEastAsia" w:eastAsiaTheme="majorEastAsia" w:cstheme="majorEastAsia"/>
                <w:sz w:val="28"/>
                <w:szCs w:val="28"/>
                <w:highlight w:val="none"/>
              </w:rPr>
              <w:t>合同签订时间</w:t>
            </w:r>
          </w:p>
        </w:tc>
        <w:tc>
          <w:tcPr>
            <w:tcW w:w="6022" w:type="dxa"/>
            <w:vAlign w:val="top"/>
          </w:tcPr>
          <w:p>
            <w:pPr>
              <w:spacing w:line="600" w:lineRule="exact"/>
              <w:jc w:val="left"/>
              <w:rPr>
                <w:rFonts w:asciiTheme="majorEastAsia" w:hAnsiTheme="majorEastAsia" w:eastAsiaTheme="majorEastAsia" w:cstheme="majorEastAsia"/>
                <w:kern w:val="2"/>
                <w:sz w:val="28"/>
                <w:szCs w:val="28"/>
                <w:highlight w:val="none"/>
                <w:lang w:val="en-US" w:eastAsia="zh-CN" w:bidi="ar-SA"/>
              </w:rPr>
            </w:pPr>
            <w:r>
              <w:rPr>
                <w:rFonts w:hint="eastAsia" w:asciiTheme="majorEastAsia" w:hAnsiTheme="majorEastAsia" w:eastAsiaTheme="majorEastAsia" w:cstheme="majorEastAsia"/>
                <w:sz w:val="28"/>
                <w:szCs w:val="28"/>
                <w:highlight w:val="none"/>
              </w:rPr>
              <w:t>中选通知书下达后</w:t>
            </w:r>
            <w:r>
              <w:rPr>
                <w:rFonts w:hint="eastAsia" w:asciiTheme="majorEastAsia" w:hAnsiTheme="majorEastAsia" w:eastAsiaTheme="majorEastAsia" w:cstheme="majorEastAsia"/>
                <w:sz w:val="28"/>
                <w:szCs w:val="28"/>
                <w:highlight w:val="none"/>
                <w:u w:val="single"/>
              </w:rPr>
              <w:t>7</w:t>
            </w:r>
            <w:r>
              <w:rPr>
                <w:rFonts w:hint="eastAsia" w:asciiTheme="majorEastAsia" w:hAnsiTheme="majorEastAsia" w:eastAsiaTheme="majorEastAsia" w:cstheme="majorEastAsia"/>
                <w:sz w:val="28"/>
                <w:szCs w:val="28"/>
                <w:highlight w:val="none"/>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93" w:type="dxa"/>
            <w:vAlign w:val="center"/>
          </w:tcPr>
          <w:p>
            <w:pPr>
              <w:spacing w:line="600" w:lineRule="exact"/>
              <w:jc w:val="center"/>
              <w:rPr>
                <w:rFonts w:hint="eastAsia" w:asciiTheme="majorEastAsia" w:hAnsiTheme="majorEastAsia" w:eastAsiaTheme="majorEastAsia" w:cstheme="majorEastAsia"/>
                <w:kern w:val="2"/>
                <w:sz w:val="28"/>
                <w:szCs w:val="28"/>
                <w:highlight w:val="none"/>
                <w:lang w:val="en-US" w:eastAsia="zh-CN" w:bidi="ar-SA"/>
              </w:rPr>
            </w:pPr>
            <w:r>
              <w:rPr>
                <w:rFonts w:hint="eastAsia" w:asciiTheme="majorEastAsia" w:hAnsiTheme="majorEastAsia" w:eastAsiaTheme="majorEastAsia" w:cstheme="majorEastAsia"/>
                <w:sz w:val="28"/>
                <w:szCs w:val="28"/>
                <w:highlight w:val="none"/>
                <w:lang w:val="en-US" w:eastAsia="zh-CN"/>
              </w:rPr>
              <w:t>29</w:t>
            </w:r>
          </w:p>
        </w:tc>
        <w:tc>
          <w:tcPr>
            <w:tcW w:w="2549" w:type="dxa"/>
            <w:vAlign w:val="center"/>
          </w:tcPr>
          <w:p>
            <w:pPr>
              <w:spacing w:line="600" w:lineRule="exact"/>
              <w:jc w:val="left"/>
              <w:rPr>
                <w:rFonts w:hint="eastAsia" w:asciiTheme="majorEastAsia" w:hAnsiTheme="majorEastAsia" w:eastAsiaTheme="majorEastAsia" w:cstheme="majorEastAsia"/>
                <w:kern w:val="2"/>
                <w:sz w:val="28"/>
                <w:szCs w:val="28"/>
                <w:highlight w:val="none"/>
                <w:lang w:val="en-US" w:eastAsia="zh-CN" w:bidi="ar-SA"/>
              </w:rPr>
            </w:pPr>
            <w:r>
              <w:rPr>
                <w:rFonts w:hint="eastAsia" w:asciiTheme="majorEastAsia" w:hAnsiTheme="majorEastAsia" w:eastAsiaTheme="majorEastAsia" w:cstheme="majorEastAsia"/>
                <w:sz w:val="28"/>
                <w:szCs w:val="28"/>
                <w:highlight w:val="none"/>
              </w:rPr>
              <w:t>履约保证金</w:t>
            </w:r>
          </w:p>
        </w:tc>
        <w:tc>
          <w:tcPr>
            <w:tcW w:w="6022" w:type="dxa"/>
            <w:vAlign w:val="top"/>
          </w:tcPr>
          <w:p>
            <w:pPr>
              <w:widowControl/>
              <w:jc w:val="left"/>
              <w:rPr>
                <w:sz w:val="28"/>
                <w:szCs w:val="28"/>
                <w:highlight w:val="none"/>
              </w:rPr>
            </w:pPr>
            <w:r>
              <w:rPr>
                <w:rFonts w:hint="eastAsia" w:ascii="宋体" w:hAnsi="宋体" w:cs="宋体"/>
                <w:color w:val="000000"/>
                <w:kern w:val="0"/>
                <w:sz w:val="28"/>
                <w:szCs w:val="28"/>
                <w:highlight w:val="none"/>
                <w:lang w:bidi="ar"/>
              </w:rPr>
              <w:t xml:space="preserve">是否要求成交人提交履约保证金： </w:t>
            </w:r>
          </w:p>
          <w:p>
            <w:pPr>
              <w:widowControl/>
              <w:jc w:val="left"/>
              <w:rPr>
                <w:sz w:val="28"/>
                <w:szCs w:val="28"/>
                <w:highlight w:val="none"/>
                <w:u w:val="single"/>
              </w:rPr>
            </w:pPr>
            <w:r>
              <w:rPr>
                <w:rFonts w:hint="eastAsia" w:asciiTheme="majorEastAsia" w:hAnsiTheme="majorEastAsia" w:eastAsiaTheme="majorEastAsia" w:cstheme="majorEastAsia"/>
                <w:sz w:val="28"/>
                <w:szCs w:val="28"/>
                <w:highlight w:val="none"/>
                <w:lang w:eastAsia="zh-CN"/>
              </w:rPr>
              <w:t>☑</w:t>
            </w:r>
            <w:r>
              <w:rPr>
                <w:rFonts w:hint="eastAsia" w:ascii="宋体" w:hAnsi="宋体" w:cs="宋体"/>
                <w:color w:val="000000"/>
                <w:kern w:val="0"/>
                <w:sz w:val="28"/>
                <w:szCs w:val="28"/>
                <w:highlight w:val="none"/>
                <w:lang w:bidi="ar"/>
              </w:rPr>
              <w:t>要求，履约保证金的形式：</w:t>
            </w:r>
            <w:r>
              <w:rPr>
                <w:rFonts w:hint="eastAsia" w:ascii="宋体" w:hAnsi="宋体" w:cs="宋体"/>
                <w:color w:val="000000"/>
                <w:kern w:val="0"/>
                <w:sz w:val="28"/>
                <w:szCs w:val="28"/>
                <w:highlight w:val="none"/>
                <w:u w:val="single"/>
                <w:lang w:bidi="ar"/>
              </w:rPr>
              <w:t>银行转账</w:t>
            </w:r>
          </w:p>
          <w:p>
            <w:pPr>
              <w:widowControl/>
              <w:ind w:firstLine="560" w:firstLineChars="200"/>
              <w:jc w:val="left"/>
              <w:rPr>
                <w:rFonts w:ascii="宋体" w:hAnsi="宋体" w:cs="宋体"/>
                <w:color w:val="000000"/>
                <w:kern w:val="0"/>
                <w:sz w:val="28"/>
                <w:szCs w:val="28"/>
                <w:highlight w:val="none"/>
                <w:lang w:bidi="ar"/>
              </w:rPr>
            </w:pPr>
            <w:r>
              <w:rPr>
                <w:rFonts w:hint="eastAsia" w:ascii="宋体" w:hAnsi="宋体" w:cs="宋体"/>
                <w:color w:val="000000"/>
                <w:kern w:val="0"/>
                <w:sz w:val="28"/>
                <w:szCs w:val="28"/>
                <w:highlight w:val="none"/>
                <w:lang w:bidi="ar"/>
              </w:rPr>
              <w:t>1、履约保证金的金额：</w:t>
            </w:r>
            <w:r>
              <w:rPr>
                <w:rFonts w:hint="eastAsia"/>
                <w:color w:val="000000"/>
                <w:kern w:val="0"/>
                <w:sz w:val="28"/>
                <w:szCs w:val="28"/>
                <w:highlight w:val="none"/>
                <w:u w:val="single"/>
                <w:lang w:bidi="ar"/>
              </w:rPr>
              <w:t xml:space="preserve"> 5 </w:t>
            </w:r>
            <w:r>
              <w:rPr>
                <w:rFonts w:hint="eastAsia" w:ascii="宋体" w:hAnsi="宋体" w:cs="宋体"/>
                <w:color w:val="000000"/>
                <w:kern w:val="0"/>
                <w:sz w:val="28"/>
                <w:szCs w:val="28"/>
                <w:highlight w:val="none"/>
                <w:lang w:bidi="ar"/>
              </w:rPr>
              <w:t>％签约合同价。</w:t>
            </w:r>
          </w:p>
          <w:p>
            <w:pPr>
              <w:widowControl/>
              <w:ind w:firstLine="560" w:firstLineChars="200"/>
              <w:jc w:val="left"/>
              <w:rPr>
                <w:rFonts w:ascii="宋体" w:hAnsi="宋体" w:cs="宋体"/>
                <w:color w:val="000000"/>
                <w:kern w:val="0"/>
                <w:sz w:val="28"/>
                <w:szCs w:val="28"/>
                <w:highlight w:val="none"/>
                <w:lang w:bidi="ar"/>
              </w:rPr>
            </w:pPr>
            <w:r>
              <w:rPr>
                <w:rFonts w:hint="eastAsia" w:ascii="宋体" w:hAnsi="宋体" w:cs="宋体"/>
                <w:color w:val="000000"/>
                <w:kern w:val="0"/>
                <w:sz w:val="28"/>
                <w:szCs w:val="28"/>
                <w:highlight w:val="none"/>
                <w:lang w:bidi="ar"/>
              </w:rPr>
              <w:t xml:space="preserve">2、采购人指定的开户银行及账号如下： </w:t>
            </w:r>
          </w:p>
          <w:p>
            <w:pPr>
              <w:widowControl/>
              <w:ind w:firstLine="560" w:firstLineChars="200"/>
              <w:jc w:val="left"/>
              <w:rPr>
                <w:rFonts w:ascii="宋体" w:hAnsi="宋体" w:cs="宋体"/>
                <w:color w:val="000000"/>
                <w:kern w:val="0"/>
                <w:sz w:val="28"/>
                <w:szCs w:val="28"/>
                <w:highlight w:val="none"/>
                <w:u w:val="single"/>
                <w:lang w:bidi="ar"/>
              </w:rPr>
            </w:pPr>
            <w:r>
              <w:rPr>
                <w:rFonts w:hint="eastAsia" w:ascii="宋体" w:hAnsi="宋体" w:cs="宋体"/>
                <w:color w:val="000000"/>
                <w:kern w:val="0"/>
                <w:sz w:val="28"/>
                <w:szCs w:val="28"/>
                <w:highlight w:val="none"/>
                <w:lang w:bidi="ar"/>
              </w:rPr>
              <w:t>账户名称：</w:t>
            </w:r>
            <w:r>
              <w:rPr>
                <w:rFonts w:hint="eastAsia"/>
                <w:sz w:val="28"/>
                <w:szCs w:val="28"/>
                <w:highlight w:val="none"/>
                <w:u w:val="single"/>
              </w:rPr>
              <w:t>宁德市高速公路养护工程有限公司</w:t>
            </w:r>
          </w:p>
          <w:p>
            <w:pPr>
              <w:widowControl/>
              <w:ind w:firstLine="560" w:firstLineChars="200"/>
              <w:jc w:val="left"/>
              <w:rPr>
                <w:rFonts w:ascii="宋体" w:hAnsi="宋体" w:cs="宋体"/>
                <w:color w:val="000000"/>
                <w:kern w:val="0"/>
                <w:sz w:val="28"/>
                <w:szCs w:val="28"/>
                <w:highlight w:val="none"/>
                <w:u w:val="single"/>
                <w:lang w:bidi="ar"/>
              </w:rPr>
            </w:pPr>
            <w:r>
              <w:rPr>
                <w:rFonts w:hint="eastAsia" w:ascii="宋体" w:hAnsi="宋体" w:cs="宋体"/>
                <w:color w:val="000000"/>
                <w:kern w:val="0"/>
                <w:sz w:val="28"/>
                <w:szCs w:val="28"/>
                <w:highlight w:val="none"/>
                <w:lang w:bidi="ar"/>
              </w:rPr>
              <w:t>开户银行：</w:t>
            </w:r>
            <w:r>
              <w:rPr>
                <w:rFonts w:hint="eastAsia"/>
                <w:sz w:val="28"/>
                <w:szCs w:val="28"/>
                <w:highlight w:val="none"/>
                <w:u w:val="single"/>
              </w:rPr>
              <w:t>中国建设银行股份有限公司宁德分行营业部</w:t>
            </w:r>
            <w:r>
              <w:rPr>
                <w:rFonts w:ascii="宋体" w:hAnsi="宋体" w:cs="宋体"/>
                <w:color w:val="000000"/>
                <w:kern w:val="0"/>
                <w:sz w:val="28"/>
                <w:szCs w:val="28"/>
                <w:highlight w:val="none"/>
                <w:u w:val="single"/>
                <w:lang w:bidi="ar"/>
              </w:rPr>
              <w:t xml:space="preserve"> </w:t>
            </w:r>
          </w:p>
          <w:p>
            <w:pPr>
              <w:ind w:firstLine="560" w:firstLineChars="200"/>
              <w:rPr>
                <w:rFonts w:ascii="宋体" w:hAnsi="宋体" w:cs="宋体"/>
                <w:color w:val="000000"/>
                <w:kern w:val="0"/>
                <w:sz w:val="28"/>
                <w:szCs w:val="28"/>
                <w:highlight w:val="none"/>
                <w:lang w:bidi="ar"/>
              </w:rPr>
            </w:pPr>
            <w:r>
              <w:rPr>
                <w:rFonts w:hint="eastAsia" w:ascii="宋体" w:hAnsi="宋体" w:cs="宋体"/>
                <w:color w:val="000000"/>
                <w:kern w:val="0"/>
                <w:sz w:val="28"/>
                <w:szCs w:val="28"/>
                <w:highlight w:val="none"/>
                <w:lang w:bidi="ar"/>
              </w:rPr>
              <w:t>账</w:t>
            </w:r>
            <w:r>
              <w:rPr>
                <w:rFonts w:ascii="宋体" w:hAnsi="宋体" w:cs="宋体"/>
                <w:color w:val="000000"/>
                <w:kern w:val="0"/>
                <w:sz w:val="28"/>
                <w:szCs w:val="28"/>
                <w:highlight w:val="none"/>
                <w:lang w:bidi="ar"/>
              </w:rPr>
              <w:t xml:space="preserve"> </w:t>
            </w:r>
            <w:r>
              <w:rPr>
                <w:rFonts w:hint="eastAsia" w:ascii="宋体" w:hAnsi="宋体" w:cs="宋体"/>
                <w:color w:val="000000"/>
                <w:kern w:val="0"/>
                <w:sz w:val="28"/>
                <w:szCs w:val="28"/>
                <w:highlight w:val="none"/>
                <w:lang w:bidi="ar"/>
              </w:rPr>
              <w:t>号：</w:t>
            </w:r>
            <w:r>
              <w:rPr>
                <w:rFonts w:hint="eastAsia"/>
                <w:sz w:val="28"/>
                <w:szCs w:val="28"/>
                <w:highlight w:val="none"/>
                <w:u w:val="single"/>
              </w:rPr>
              <w:t>35001682433050000662</w:t>
            </w:r>
            <w:r>
              <w:rPr>
                <w:rFonts w:ascii="宋体" w:hAnsi="宋体" w:cs="宋体"/>
                <w:color w:val="000000"/>
                <w:kern w:val="0"/>
                <w:sz w:val="28"/>
                <w:szCs w:val="28"/>
                <w:highlight w:val="none"/>
                <w:lang w:bidi="ar"/>
              </w:rPr>
              <w:t xml:space="preserve"> </w:t>
            </w:r>
          </w:p>
          <w:p>
            <w:pPr>
              <w:widowControl/>
              <w:numPr>
                <w:ilvl w:val="0"/>
                <w:numId w:val="4"/>
              </w:numPr>
              <w:ind w:firstLine="560" w:firstLineChars="200"/>
              <w:jc w:val="left"/>
              <w:rPr>
                <w:rFonts w:ascii="宋体" w:hAnsi="宋体" w:cs="宋体"/>
                <w:color w:val="000000"/>
                <w:kern w:val="0"/>
                <w:sz w:val="28"/>
                <w:szCs w:val="28"/>
                <w:highlight w:val="none"/>
                <w:lang w:bidi="ar"/>
              </w:rPr>
            </w:pPr>
            <w:r>
              <w:rPr>
                <w:rFonts w:hint="eastAsia" w:ascii="宋体" w:hAnsi="宋体" w:cs="宋体"/>
                <w:color w:val="000000"/>
                <w:kern w:val="0"/>
                <w:sz w:val="28"/>
                <w:szCs w:val="28"/>
                <w:highlight w:val="none"/>
                <w:lang w:bidi="ar"/>
              </w:rPr>
              <w:t>汇款备注：（</w:t>
            </w:r>
            <w:r>
              <w:rPr>
                <w:rFonts w:hint="eastAsia" w:cs="宋体"/>
                <w:sz w:val="28"/>
                <w:szCs w:val="28"/>
                <w:highlight w:val="none"/>
                <w:u w:val="single"/>
                <w:lang w:eastAsia="zh-CN"/>
              </w:rPr>
              <w:t>2022年福宁、宁武宁德段高速公路隧道维修处治工程</w:t>
            </w:r>
            <w:r>
              <w:rPr>
                <w:rFonts w:hint="eastAsia" w:ascii="宋体" w:hAnsi="宋体" w:cs="宋体"/>
                <w:sz w:val="28"/>
                <w:szCs w:val="28"/>
                <w:highlight w:val="none"/>
                <w:u w:val="single"/>
              </w:rPr>
              <w:t>）。</w:t>
            </w:r>
            <w:r>
              <w:rPr>
                <w:rFonts w:hint="eastAsia" w:ascii="宋体" w:hAnsi="宋体" w:cs="宋体"/>
                <w:color w:val="000000"/>
                <w:kern w:val="0"/>
                <w:sz w:val="28"/>
                <w:szCs w:val="28"/>
                <w:highlight w:val="none"/>
                <w:lang w:bidi="ar"/>
              </w:rPr>
              <w:t>因报价人汇款凭证未注明造成银行无法识别履约保证金到账情况或识别错误的，其责任由报价人自行承担。</w:t>
            </w:r>
          </w:p>
          <w:p>
            <w:pPr>
              <w:pStyle w:val="2"/>
              <w:ind w:left="279" w:leftChars="133" w:firstLine="280" w:firstLineChars="100"/>
              <w:rPr>
                <w:sz w:val="28"/>
                <w:szCs w:val="28"/>
                <w:highlight w:val="none"/>
              </w:rPr>
            </w:pPr>
            <w:r>
              <w:rPr>
                <w:rFonts w:hint="eastAsia" w:cs="宋体"/>
                <w:color w:val="000000"/>
                <w:kern w:val="0"/>
                <w:sz w:val="28"/>
                <w:szCs w:val="28"/>
                <w:highlight w:val="none"/>
                <w:lang w:bidi="ar"/>
              </w:rPr>
              <w:t>4、中</w:t>
            </w:r>
            <w:r>
              <w:rPr>
                <w:rFonts w:hint="eastAsia" w:asciiTheme="majorEastAsia" w:hAnsiTheme="majorEastAsia" w:eastAsiaTheme="majorEastAsia" w:cstheme="majorEastAsia"/>
                <w:sz w:val="28"/>
                <w:szCs w:val="28"/>
                <w:highlight w:val="none"/>
              </w:rPr>
              <w:t>选单位的报价保证金直接转化为履约保证金并与采购人签订施工合同前提交合同价的</w:t>
            </w:r>
            <w:r>
              <w:rPr>
                <w:rFonts w:hint="eastAsia" w:asciiTheme="majorEastAsia" w:hAnsiTheme="majorEastAsia" w:eastAsiaTheme="majorEastAsia" w:cstheme="majorEastAsia"/>
                <w:sz w:val="28"/>
                <w:szCs w:val="28"/>
                <w:highlight w:val="none"/>
                <w:u w:val="single"/>
              </w:rPr>
              <w:t>5%的剩余部分</w:t>
            </w:r>
            <w:r>
              <w:rPr>
                <w:rFonts w:hint="eastAsia" w:asciiTheme="majorEastAsia" w:hAnsiTheme="majorEastAsia" w:eastAsiaTheme="majorEastAsia" w:cstheme="majorEastAsia"/>
                <w:sz w:val="28"/>
                <w:szCs w:val="28"/>
                <w:highlight w:val="none"/>
              </w:rPr>
              <w:t>作为履约保证金。成交人不能按规定要求提交履约保证金的，视为放弃中选，其报价保证金不予退还，给采购人造成的损失超过报价保证金数额的，成交人还应对超过部分予以赔偿。</w:t>
            </w:r>
          </w:p>
          <w:p>
            <w:pPr>
              <w:widowControl/>
              <w:jc w:val="left"/>
              <w:rPr>
                <w:rFonts w:asciiTheme="majorEastAsia" w:hAnsiTheme="majorEastAsia" w:eastAsiaTheme="majorEastAsia" w:cstheme="majorEastAsia"/>
                <w:kern w:val="2"/>
                <w:sz w:val="28"/>
                <w:szCs w:val="28"/>
                <w:highlight w:val="none"/>
                <w:lang w:val="en-US" w:eastAsia="zh-CN" w:bidi="ar-SA"/>
              </w:rPr>
            </w:pPr>
            <w:r>
              <w:rPr>
                <w:rFonts w:hint="eastAsia" w:asciiTheme="majorEastAsia" w:hAnsiTheme="majorEastAsia" w:eastAsiaTheme="majorEastAsia" w:cstheme="majorEastAsia"/>
                <w:sz w:val="28"/>
                <w:szCs w:val="28"/>
                <w:highlight w:val="none"/>
                <w:lang w:eastAsia="zh-CN"/>
              </w:rPr>
              <w:t>□</w:t>
            </w:r>
            <w:r>
              <w:rPr>
                <w:rFonts w:hint="eastAsia" w:ascii="宋体" w:hAnsi="宋体" w:cs="宋体"/>
                <w:color w:val="000000"/>
                <w:kern w:val="0"/>
                <w:sz w:val="28"/>
                <w:szCs w:val="28"/>
                <w:highlight w:val="none"/>
                <w:lang w:bidi="ar"/>
              </w:rPr>
              <w:t xml:space="preserve">不要求 </w:t>
            </w:r>
          </w:p>
        </w:tc>
      </w:tr>
    </w:tbl>
    <w:p>
      <w:pPr>
        <w:spacing w:line="600" w:lineRule="exact"/>
        <w:rPr>
          <w:rFonts w:hint="eastAsia" w:ascii="宋体" w:hAnsi="宋体" w:eastAsia="宋体" w:cs="宋体"/>
          <w:b/>
          <w:color w:val="auto"/>
          <w:sz w:val="28"/>
          <w:szCs w:val="28"/>
          <w:highlight w:val="none"/>
        </w:rPr>
      </w:pPr>
      <w:r>
        <w:rPr>
          <w:rFonts w:hint="default" w:ascii="宋体" w:hAnsi="宋体" w:cs="宋体"/>
          <w:b/>
          <w:color w:val="auto"/>
          <w:sz w:val="28"/>
          <w:szCs w:val="28"/>
          <w:highlight w:val="none"/>
          <w:lang w:eastAsia="zh-CN"/>
        </w:rPr>
        <w:t>一</w:t>
      </w:r>
      <w:r>
        <w:rPr>
          <w:rFonts w:hint="eastAsia" w:ascii="宋体" w:hAnsi="宋体" w:eastAsia="宋体" w:cs="宋体"/>
          <w:b/>
          <w:color w:val="auto"/>
          <w:sz w:val="28"/>
          <w:szCs w:val="28"/>
          <w:highlight w:val="none"/>
          <w:lang w:val="en-US" w:eastAsia="zh-CN"/>
        </w:rPr>
        <w:t>、</w:t>
      </w:r>
      <w:r>
        <w:rPr>
          <w:rFonts w:hint="eastAsia" w:ascii="宋体" w:hAnsi="宋体" w:eastAsia="宋体" w:cs="宋体"/>
          <w:b/>
          <w:color w:val="auto"/>
          <w:sz w:val="28"/>
          <w:szCs w:val="28"/>
          <w:highlight w:val="none"/>
        </w:rPr>
        <w:t>报价费用</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报价</w:t>
      </w:r>
      <w:r>
        <w:rPr>
          <w:rFonts w:hint="eastAsia" w:ascii="宋体" w:hAnsi="宋体" w:eastAsia="宋体" w:cs="宋体"/>
          <w:color w:val="auto"/>
          <w:sz w:val="28"/>
          <w:szCs w:val="28"/>
          <w:highlight w:val="none"/>
        </w:rPr>
        <w:t>人在报价过程中的一切费用，不论中选与否，均由</w:t>
      </w:r>
      <w:r>
        <w:rPr>
          <w:rFonts w:hint="eastAsia" w:ascii="宋体" w:hAnsi="宋体" w:eastAsia="宋体" w:cs="宋体"/>
          <w:color w:val="auto"/>
          <w:sz w:val="28"/>
          <w:szCs w:val="28"/>
          <w:highlight w:val="none"/>
          <w:lang w:eastAsia="zh-CN"/>
        </w:rPr>
        <w:t>报价</w:t>
      </w:r>
      <w:r>
        <w:rPr>
          <w:rFonts w:hint="eastAsia" w:ascii="宋体" w:hAnsi="宋体" w:eastAsia="宋体" w:cs="宋体"/>
          <w:color w:val="auto"/>
          <w:sz w:val="28"/>
          <w:szCs w:val="28"/>
          <w:highlight w:val="none"/>
        </w:rPr>
        <w:t>人自行负责。</w:t>
      </w:r>
    </w:p>
    <w:p>
      <w:pPr>
        <w:numPr>
          <w:ilvl w:val="0"/>
          <w:numId w:val="0"/>
        </w:numPr>
        <w:spacing w:line="600" w:lineRule="exact"/>
        <w:ind w:leftChars="0"/>
        <w:rPr>
          <w:rFonts w:hint="eastAsia" w:ascii="宋体" w:hAnsi="宋体" w:cs="宋体"/>
          <w:b/>
          <w:bCs/>
          <w:color w:val="auto"/>
          <w:sz w:val="28"/>
          <w:szCs w:val="28"/>
          <w:highlight w:val="none"/>
          <w:lang w:val="en-US" w:eastAsia="zh-CN"/>
        </w:rPr>
      </w:pPr>
      <w:r>
        <w:rPr>
          <w:rFonts w:hint="default" w:ascii="宋体" w:hAnsi="宋体" w:cs="宋体"/>
          <w:b/>
          <w:bCs/>
          <w:color w:val="auto"/>
          <w:sz w:val="28"/>
          <w:szCs w:val="28"/>
          <w:highlight w:val="none"/>
          <w:lang w:eastAsia="zh-CN"/>
        </w:rPr>
        <w:t>二</w:t>
      </w:r>
      <w:r>
        <w:rPr>
          <w:rFonts w:hint="eastAsia" w:ascii="宋体" w:hAnsi="宋体" w:cs="宋体"/>
          <w:b/>
          <w:bCs/>
          <w:color w:val="auto"/>
          <w:sz w:val="28"/>
          <w:szCs w:val="28"/>
          <w:highlight w:val="none"/>
          <w:lang w:val="en-US" w:eastAsia="zh-CN"/>
        </w:rPr>
        <w:t>、踏勘现场</w:t>
      </w:r>
    </w:p>
    <w:p>
      <w:pPr>
        <w:numPr>
          <w:ilvl w:val="0"/>
          <w:numId w:val="0"/>
        </w:numPr>
        <w:spacing w:line="600" w:lineRule="exact"/>
        <w:ind w:left="142" w:leftChars="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本项目将不组织进行现场考察，你单位可自行前往，其费用和风险无论是否承接本项目均由你单位自行承担。</w:t>
      </w:r>
    </w:p>
    <w:p>
      <w:pPr>
        <w:spacing w:line="600" w:lineRule="exact"/>
        <w:rPr>
          <w:rFonts w:hint="eastAsia" w:ascii="宋体" w:hAnsi="宋体" w:eastAsia="宋体" w:cs="宋体"/>
          <w:b/>
          <w:color w:val="auto"/>
          <w:sz w:val="28"/>
          <w:szCs w:val="28"/>
          <w:highlight w:val="none"/>
        </w:rPr>
      </w:pPr>
      <w:r>
        <w:rPr>
          <w:rFonts w:hint="default" w:ascii="宋体" w:hAnsi="宋体" w:cs="宋体"/>
          <w:b/>
          <w:color w:val="auto"/>
          <w:sz w:val="28"/>
          <w:szCs w:val="28"/>
          <w:highlight w:val="none"/>
        </w:rPr>
        <w:t>三</w:t>
      </w:r>
      <w:r>
        <w:rPr>
          <w:rFonts w:hint="eastAsia" w:ascii="宋体" w:hAnsi="宋体" w:eastAsia="宋体" w:cs="宋体"/>
          <w:b/>
          <w:color w:val="auto"/>
          <w:sz w:val="28"/>
          <w:szCs w:val="28"/>
          <w:highlight w:val="none"/>
        </w:rPr>
        <w:t>、意外伤害保险</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报价人在进场前需提供作业人员人身意外保险单（可按团体险办理，个人意外保额在100万元及以上），在施工合同签订后5个工作日内报价人需将人身意外保险单报备询价人，否则不予开工。</w:t>
      </w:r>
    </w:p>
    <w:p>
      <w:pPr>
        <w:spacing w:line="600" w:lineRule="exact"/>
        <w:rPr>
          <w:rFonts w:hint="default" w:ascii="宋体" w:hAnsi="宋体" w:eastAsia="宋体" w:cs="宋体"/>
          <w:color w:val="auto"/>
          <w:sz w:val="28"/>
          <w:szCs w:val="28"/>
          <w:highlight w:val="none"/>
          <w:lang w:val="en-US" w:eastAsia="zh-CN"/>
        </w:rPr>
      </w:pPr>
      <w:r>
        <w:rPr>
          <w:rFonts w:hint="default" w:ascii="宋体" w:hAnsi="宋体" w:cs="宋体"/>
          <w:b/>
          <w:color w:val="auto"/>
          <w:sz w:val="28"/>
          <w:szCs w:val="28"/>
          <w:highlight w:val="none"/>
        </w:rPr>
        <w:t>四</w:t>
      </w:r>
      <w:r>
        <w:rPr>
          <w:rFonts w:hint="eastAsia" w:ascii="宋体" w:hAnsi="宋体" w:eastAsia="宋体" w:cs="宋体"/>
          <w:b/>
          <w:color w:val="auto"/>
          <w:sz w:val="28"/>
          <w:szCs w:val="28"/>
          <w:highlight w:val="none"/>
        </w:rPr>
        <w:t>、</w:t>
      </w:r>
      <w:r>
        <w:rPr>
          <w:rFonts w:hint="eastAsia" w:asciiTheme="majorEastAsia" w:hAnsiTheme="majorEastAsia" w:eastAsiaTheme="majorEastAsia" w:cstheme="majorEastAsia"/>
          <w:b/>
          <w:sz w:val="28"/>
          <w:szCs w:val="28"/>
          <w:highlight w:val="none"/>
        </w:rPr>
        <w:t>合同授予</w:t>
      </w:r>
    </w:p>
    <w:p>
      <w:pPr>
        <w:keepNext w:val="0"/>
        <w:keepLines w:val="0"/>
        <w:widowControl/>
        <w:suppressLineNumbers w:val="0"/>
        <w:ind w:firstLine="560" w:firstLineChars="200"/>
        <w:jc w:val="left"/>
        <w:rPr>
          <w:rFonts w:hint="eastAsia" w:ascii="宋体" w:hAnsi="宋体" w:eastAsia="宋体" w:cs="宋体"/>
          <w:color w:val="auto"/>
          <w:sz w:val="28"/>
          <w:szCs w:val="28"/>
          <w:highlight w:val="none"/>
          <w:lang w:val="en-US" w:eastAsia="zh-CN"/>
        </w:rPr>
      </w:pPr>
      <w:r>
        <w:rPr>
          <w:rFonts w:hint="eastAsia" w:asciiTheme="majorEastAsia" w:hAnsiTheme="majorEastAsia" w:eastAsiaTheme="majorEastAsia" w:cstheme="majorEastAsia"/>
          <w:sz w:val="28"/>
          <w:szCs w:val="28"/>
          <w:highlight w:val="none"/>
        </w:rPr>
        <w:t>采购人和成交人应在中选通知书发出之日起</w:t>
      </w:r>
      <w:r>
        <w:rPr>
          <w:rFonts w:hint="eastAsia" w:asciiTheme="majorEastAsia" w:hAnsiTheme="majorEastAsia" w:eastAsiaTheme="majorEastAsia" w:cstheme="majorEastAsia"/>
          <w:sz w:val="28"/>
          <w:szCs w:val="28"/>
          <w:highlight w:val="none"/>
          <w:u w:val="single"/>
        </w:rPr>
        <w:t xml:space="preserve"> 7 </w:t>
      </w:r>
      <w:r>
        <w:rPr>
          <w:rFonts w:hint="eastAsia" w:asciiTheme="majorEastAsia" w:hAnsiTheme="majorEastAsia" w:eastAsiaTheme="majorEastAsia" w:cstheme="majorEastAsia"/>
          <w:sz w:val="28"/>
          <w:szCs w:val="28"/>
          <w:highlight w:val="none"/>
        </w:rPr>
        <w:t>日内，根据采购文件和成交人的报价文件订立书面合同。成交人无正当理由拒签合同，在签订合同时向采购人提出附加条件，或不按照采购文件要求提交履约保证金的，采购人取消其中选资格，其报价保证金不予退还；给采购人造成的损失超过报价保证金数额的，成交人还应对超过部分予以赔偿。</w:t>
      </w:r>
    </w:p>
    <w:p>
      <w:pPr>
        <w:numPr>
          <w:ilvl w:val="0"/>
          <w:numId w:val="0"/>
        </w:numPr>
        <w:spacing w:line="600" w:lineRule="exact"/>
        <w:rPr>
          <w:rFonts w:hint="eastAsia" w:ascii="宋体" w:hAnsi="宋体" w:eastAsia="宋体" w:cs="宋体"/>
          <w:b/>
          <w:bCs/>
          <w:color w:val="auto"/>
          <w:sz w:val="28"/>
          <w:szCs w:val="28"/>
          <w:highlight w:val="none"/>
          <w:lang w:val="en-US" w:eastAsia="zh-CN"/>
        </w:rPr>
      </w:pPr>
      <w:r>
        <w:rPr>
          <w:rFonts w:hint="default" w:ascii="宋体" w:hAnsi="宋体" w:cs="宋体"/>
          <w:b/>
          <w:bCs/>
          <w:color w:val="auto"/>
          <w:sz w:val="28"/>
          <w:szCs w:val="28"/>
          <w:highlight w:val="none"/>
          <w:lang w:eastAsia="zh-CN"/>
        </w:rPr>
        <w:t>五</w:t>
      </w:r>
      <w:r>
        <w:rPr>
          <w:rFonts w:hint="eastAsia" w:ascii="宋体" w:hAnsi="宋体" w:eastAsia="宋体" w:cs="宋体"/>
          <w:b/>
          <w:bCs/>
          <w:color w:val="auto"/>
          <w:sz w:val="28"/>
          <w:szCs w:val="28"/>
          <w:highlight w:val="none"/>
          <w:lang w:val="en-US" w:eastAsia="zh-CN"/>
        </w:rPr>
        <w:t>、报价文件要求</w:t>
      </w:r>
    </w:p>
    <w:p>
      <w:pPr>
        <w:spacing w:line="600" w:lineRule="exact"/>
        <w:ind w:firstLine="560" w:firstLineChars="200"/>
        <w:rPr>
          <w:rFonts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1、报价人应当按照采购文件的要求编制报价文件，报价人应满足采购文件提出的要求和条件。</w:t>
      </w:r>
    </w:p>
    <w:p>
      <w:pPr>
        <w:spacing w:line="600" w:lineRule="exact"/>
        <w:ind w:firstLine="560" w:firstLineChars="200"/>
        <w:rPr>
          <w:rFonts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2、报价文件每页加盖单位公章,报价文件由以下部分和报价人所作的一切有效补充、修改和承诺等文件组成，具体见第</w:t>
      </w:r>
      <w:r>
        <w:rPr>
          <w:rFonts w:hint="eastAsia" w:asciiTheme="majorEastAsia" w:hAnsiTheme="majorEastAsia" w:eastAsiaTheme="majorEastAsia" w:cstheme="majorEastAsia"/>
          <w:sz w:val="28"/>
          <w:szCs w:val="28"/>
          <w:highlight w:val="none"/>
          <w:u w:val="single"/>
        </w:rPr>
        <w:t>七</w:t>
      </w:r>
      <w:r>
        <w:rPr>
          <w:rFonts w:hint="eastAsia" w:asciiTheme="majorEastAsia" w:hAnsiTheme="majorEastAsia" w:eastAsiaTheme="majorEastAsia" w:cstheme="majorEastAsia"/>
          <w:sz w:val="28"/>
          <w:szCs w:val="28"/>
          <w:highlight w:val="none"/>
        </w:rPr>
        <w:t>篇“报价文件格式”。它包括：</w:t>
      </w:r>
    </w:p>
    <w:p>
      <w:pPr>
        <w:spacing w:line="600" w:lineRule="exact"/>
        <w:ind w:firstLine="560" w:firstLineChars="200"/>
        <w:rPr>
          <w:rFonts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(1)报价函。</w:t>
      </w:r>
    </w:p>
    <w:p>
      <w:pPr>
        <w:spacing w:line="600" w:lineRule="exact"/>
        <w:ind w:firstLine="560" w:firstLineChars="200"/>
        <w:rPr>
          <w:rFonts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(2)报价表；</w:t>
      </w:r>
    </w:p>
    <w:p>
      <w:pPr>
        <w:pStyle w:val="2"/>
        <w:ind w:left="0" w:leftChars="0" w:firstLine="560" w:firstLineChars="200"/>
        <w:rPr>
          <w:rFonts w:hint="eastAsia"/>
          <w:highlight w:val="none"/>
        </w:rPr>
      </w:pPr>
      <w:r>
        <w:rPr>
          <w:rFonts w:hint="eastAsia" w:asciiTheme="majorEastAsia" w:hAnsiTheme="majorEastAsia" w:eastAsiaTheme="majorEastAsia" w:cstheme="majorEastAsia"/>
          <w:bCs w:val="0"/>
          <w:sz w:val="28"/>
          <w:szCs w:val="28"/>
          <w:highlight w:val="none"/>
        </w:rPr>
        <w:t>(</w:t>
      </w:r>
      <w:r>
        <w:rPr>
          <w:rFonts w:asciiTheme="majorEastAsia" w:hAnsiTheme="majorEastAsia" w:eastAsiaTheme="majorEastAsia" w:cstheme="majorEastAsia"/>
          <w:bCs w:val="0"/>
          <w:sz w:val="28"/>
          <w:szCs w:val="28"/>
          <w:highlight w:val="none"/>
        </w:rPr>
        <w:t>3</w:t>
      </w:r>
      <w:r>
        <w:rPr>
          <w:rFonts w:hint="eastAsia" w:asciiTheme="majorEastAsia" w:hAnsiTheme="majorEastAsia" w:eastAsiaTheme="majorEastAsia" w:cstheme="majorEastAsia"/>
          <w:bCs w:val="0"/>
          <w:sz w:val="28"/>
          <w:szCs w:val="28"/>
          <w:highlight w:val="none"/>
        </w:rPr>
        <w:t>)无拖欠农民工工资承诺书</w:t>
      </w:r>
    </w:p>
    <w:p>
      <w:pPr>
        <w:spacing w:line="600" w:lineRule="exact"/>
        <w:ind w:firstLine="560" w:firstLineChars="200"/>
        <w:rPr>
          <w:rFonts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w:t>
      </w:r>
      <w:r>
        <w:rPr>
          <w:rFonts w:asciiTheme="majorEastAsia" w:hAnsiTheme="majorEastAsia" w:eastAsiaTheme="majorEastAsia" w:cstheme="majorEastAsia"/>
          <w:sz w:val="28"/>
          <w:szCs w:val="28"/>
          <w:highlight w:val="none"/>
        </w:rPr>
        <w:t>4</w:t>
      </w:r>
      <w:r>
        <w:rPr>
          <w:rFonts w:hint="eastAsia" w:asciiTheme="majorEastAsia" w:hAnsiTheme="majorEastAsia" w:eastAsiaTheme="majorEastAsia" w:cstheme="majorEastAsia"/>
          <w:sz w:val="28"/>
          <w:szCs w:val="28"/>
          <w:highlight w:val="none"/>
        </w:rPr>
        <w:t>)报价人法定代表人身份证明书；</w:t>
      </w:r>
    </w:p>
    <w:p>
      <w:pPr>
        <w:spacing w:line="600" w:lineRule="exact"/>
        <w:ind w:firstLine="560" w:firstLineChars="200"/>
        <w:rPr>
          <w:rFonts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w:t>
      </w:r>
      <w:r>
        <w:rPr>
          <w:rFonts w:asciiTheme="majorEastAsia" w:hAnsiTheme="majorEastAsia" w:eastAsiaTheme="majorEastAsia" w:cstheme="majorEastAsia"/>
          <w:sz w:val="28"/>
          <w:szCs w:val="28"/>
          <w:highlight w:val="none"/>
        </w:rPr>
        <w:t>5</w:t>
      </w:r>
      <w:r>
        <w:rPr>
          <w:rFonts w:hint="eastAsia" w:asciiTheme="majorEastAsia" w:hAnsiTheme="majorEastAsia" w:eastAsiaTheme="majorEastAsia" w:cstheme="majorEastAsia"/>
          <w:sz w:val="28"/>
          <w:szCs w:val="28"/>
          <w:highlight w:val="none"/>
        </w:rPr>
        <w:t>)报价人法定代表人授权委托书；</w:t>
      </w:r>
    </w:p>
    <w:p>
      <w:pPr>
        <w:spacing w:line="600" w:lineRule="exact"/>
        <w:ind w:firstLine="560" w:firstLineChars="200"/>
        <w:rPr>
          <w:rFonts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w:t>
      </w:r>
      <w:r>
        <w:rPr>
          <w:rFonts w:asciiTheme="majorEastAsia" w:hAnsiTheme="majorEastAsia" w:eastAsiaTheme="majorEastAsia" w:cstheme="majorEastAsia"/>
          <w:sz w:val="28"/>
          <w:szCs w:val="28"/>
          <w:highlight w:val="none"/>
        </w:rPr>
        <w:t>6</w:t>
      </w:r>
      <w:r>
        <w:rPr>
          <w:rFonts w:hint="eastAsia" w:asciiTheme="majorEastAsia" w:hAnsiTheme="majorEastAsia" w:eastAsiaTheme="majorEastAsia" w:cstheme="majorEastAsia"/>
          <w:sz w:val="28"/>
          <w:szCs w:val="28"/>
          <w:highlight w:val="none"/>
        </w:rPr>
        <w:t>)资信文件。</w:t>
      </w:r>
    </w:p>
    <w:p>
      <w:pPr>
        <w:spacing w:line="600" w:lineRule="exact"/>
        <w:ind w:firstLine="560" w:firstLineChars="200"/>
        <w:rPr>
          <w:rFonts w:hint="eastAsia" w:ascii="宋体" w:hAnsi="宋体" w:eastAsia="宋体" w:cs="宋体"/>
          <w:color w:val="auto"/>
          <w:sz w:val="28"/>
          <w:szCs w:val="28"/>
          <w:highlight w:val="none"/>
        </w:rPr>
      </w:pP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若</w:t>
      </w:r>
      <w:r>
        <w:rPr>
          <w:rFonts w:hint="eastAsia" w:ascii="宋体" w:hAnsi="宋体" w:eastAsia="宋体" w:cs="宋体"/>
          <w:color w:val="auto"/>
          <w:sz w:val="28"/>
          <w:szCs w:val="28"/>
          <w:highlight w:val="none"/>
          <w:lang w:val="en-US" w:eastAsia="zh-CN"/>
        </w:rPr>
        <w:t>报</w:t>
      </w:r>
      <w:r>
        <w:rPr>
          <w:rFonts w:hint="eastAsia" w:ascii="宋体" w:hAnsi="宋体" w:eastAsia="宋体" w:cs="宋体"/>
          <w:color w:val="auto"/>
          <w:sz w:val="28"/>
          <w:szCs w:val="28"/>
          <w:highlight w:val="none"/>
        </w:rPr>
        <w:t>价人对</w:t>
      </w:r>
      <w:r>
        <w:rPr>
          <w:rFonts w:hint="eastAsia" w:ascii="宋体" w:hAnsi="宋体" w:eastAsia="宋体" w:cs="宋体"/>
          <w:color w:val="auto"/>
          <w:sz w:val="28"/>
          <w:szCs w:val="28"/>
          <w:highlight w:val="none"/>
          <w:lang w:val="en-US" w:eastAsia="zh-CN"/>
        </w:rPr>
        <w:t>报</w:t>
      </w:r>
      <w:r>
        <w:rPr>
          <w:rFonts w:hint="eastAsia" w:ascii="宋体" w:hAnsi="宋体" w:eastAsia="宋体" w:cs="宋体"/>
          <w:color w:val="auto"/>
          <w:sz w:val="28"/>
          <w:szCs w:val="28"/>
          <w:highlight w:val="none"/>
        </w:rPr>
        <w:t>价文件的错处作必要修改，则应在修改处由法人代表或授权代表签字确认。电报、电话、传真形式的报价文件概不接受。</w:t>
      </w:r>
      <w:r>
        <w:rPr>
          <w:rFonts w:hint="eastAsia" w:ascii="宋体" w:hAnsi="宋体" w:eastAsia="宋体" w:cs="宋体"/>
          <w:color w:val="auto"/>
          <w:sz w:val="28"/>
          <w:szCs w:val="28"/>
          <w:highlight w:val="none"/>
          <w:lang w:val="en-US" w:eastAsia="zh-CN"/>
        </w:rPr>
        <w:t>报</w:t>
      </w:r>
      <w:r>
        <w:rPr>
          <w:rFonts w:hint="eastAsia" w:ascii="宋体" w:hAnsi="宋体" w:eastAsia="宋体" w:cs="宋体"/>
          <w:color w:val="auto"/>
          <w:sz w:val="28"/>
          <w:szCs w:val="28"/>
          <w:highlight w:val="none"/>
        </w:rPr>
        <w:t>价文件要密封并加盖公章，否则按废标处理。</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4、报</w:t>
      </w:r>
      <w:r>
        <w:rPr>
          <w:rFonts w:hint="eastAsia" w:ascii="宋体" w:hAnsi="宋体" w:eastAsia="宋体" w:cs="宋体"/>
          <w:color w:val="auto"/>
          <w:sz w:val="28"/>
          <w:szCs w:val="28"/>
          <w:highlight w:val="none"/>
        </w:rPr>
        <w:t>价人</w:t>
      </w:r>
      <w:r>
        <w:rPr>
          <w:rFonts w:hint="eastAsia" w:ascii="宋体" w:hAnsi="宋体" w:eastAsia="宋体" w:cs="宋体"/>
          <w:color w:val="auto"/>
          <w:sz w:val="28"/>
          <w:szCs w:val="28"/>
          <w:highlight w:val="none"/>
          <w:lang w:val="en-US" w:eastAsia="zh-CN"/>
        </w:rPr>
        <w:t>的报</w:t>
      </w:r>
      <w:r>
        <w:rPr>
          <w:rFonts w:hint="eastAsia" w:ascii="宋体" w:hAnsi="宋体" w:eastAsia="宋体" w:cs="宋体"/>
          <w:color w:val="auto"/>
          <w:sz w:val="28"/>
          <w:szCs w:val="28"/>
          <w:highlight w:val="none"/>
        </w:rPr>
        <w:t>价文件应于询价文件要求的递交</w:t>
      </w:r>
      <w:r>
        <w:rPr>
          <w:rFonts w:hint="eastAsia" w:ascii="宋体" w:hAnsi="宋体" w:eastAsia="宋体" w:cs="宋体"/>
          <w:color w:val="auto"/>
          <w:sz w:val="28"/>
          <w:szCs w:val="28"/>
          <w:highlight w:val="none"/>
          <w:lang w:val="en-US" w:eastAsia="zh-CN"/>
        </w:rPr>
        <w:t>报</w:t>
      </w:r>
      <w:r>
        <w:rPr>
          <w:rFonts w:hint="eastAsia" w:ascii="宋体" w:hAnsi="宋体" w:eastAsia="宋体" w:cs="宋体"/>
          <w:color w:val="auto"/>
          <w:sz w:val="28"/>
          <w:szCs w:val="28"/>
          <w:highlight w:val="none"/>
        </w:rPr>
        <w:t>价文件截止时前递交或邮寄递交，如果</w:t>
      </w:r>
      <w:r>
        <w:rPr>
          <w:rFonts w:hint="eastAsia" w:ascii="宋体" w:hAnsi="宋体" w:eastAsia="宋体" w:cs="宋体"/>
          <w:color w:val="auto"/>
          <w:sz w:val="28"/>
          <w:szCs w:val="28"/>
          <w:highlight w:val="none"/>
          <w:lang w:val="en-US" w:eastAsia="zh-CN"/>
        </w:rPr>
        <w:t>报</w:t>
      </w:r>
      <w:r>
        <w:rPr>
          <w:rFonts w:hint="eastAsia" w:ascii="宋体" w:hAnsi="宋体" w:eastAsia="宋体" w:cs="宋体"/>
          <w:color w:val="auto"/>
          <w:sz w:val="28"/>
          <w:szCs w:val="28"/>
          <w:highlight w:val="none"/>
        </w:rPr>
        <w:t>价人邮寄递交，邮寄签收时间为</w:t>
      </w:r>
      <w:r>
        <w:rPr>
          <w:rFonts w:hint="eastAsia" w:ascii="宋体" w:hAnsi="宋体" w:eastAsia="宋体" w:cs="宋体"/>
          <w:color w:val="auto"/>
          <w:sz w:val="28"/>
          <w:szCs w:val="28"/>
          <w:highlight w:val="none"/>
          <w:lang w:val="en-US" w:eastAsia="zh-CN"/>
        </w:rPr>
        <w:t>报</w:t>
      </w:r>
      <w:r>
        <w:rPr>
          <w:rFonts w:hint="eastAsia" w:ascii="宋体" w:hAnsi="宋体" w:eastAsia="宋体" w:cs="宋体"/>
          <w:color w:val="auto"/>
          <w:sz w:val="28"/>
          <w:szCs w:val="28"/>
          <w:highlight w:val="none"/>
        </w:rPr>
        <w:t>价截止时间之前，采购人不承担邮寄过程可能发生的一切不可预见的风险。</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报价的复核：当以数字表示的金额与文字表示的金额有差异时，以文字表示的金额为准。</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评审小组评审时，</w:t>
      </w:r>
      <w:r>
        <w:rPr>
          <w:rFonts w:hint="eastAsia" w:ascii="宋体" w:hAnsi="宋体" w:eastAsia="宋体" w:cs="宋体"/>
          <w:color w:val="auto"/>
          <w:sz w:val="28"/>
          <w:szCs w:val="28"/>
          <w:highlight w:val="none"/>
          <w:lang w:val="en-US" w:eastAsia="zh-CN"/>
        </w:rPr>
        <w:t>报</w:t>
      </w:r>
      <w:r>
        <w:rPr>
          <w:rFonts w:hint="eastAsia" w:ascii="宋体" w:hAnsi="宋体" w:eastAsia="宋体" w:cs="宋体"/>
          <w:color w:val="auto"/>
          <w:sz w:val="28"/>
          <w:szCs w:val="28"/>
          <w:highlight w:val="none"/>
        </w:rPr>
        <w:t>价人</w:t>
      </w:r>
      <w:r>
        <w:rPr>
          <w:rFonts w:hint="eastAsia" w:ascii="宋体" w:hAnsi="宋体" w:eastAsia="宋体" w:cs="宋体"/>
          <w:color w:val="auto"/>
          <w:sz w:val="28"/>
          <w:szCs w:val="28"/>
          <w:highlight w:val="none"/>
          <w:lang w:val="en-US" w:eastAsia="zh-CN"/>
        </w:rPr>
        <w:t>报</w:t>
      </w:r>
      <w:r>
        <w:rPr>
          <w:rFonts w:hint="eastAsia" w:ascii="宋体" w:hAnsi="宋体" w:eastAsia="宋体" w:cs="宋体"/>
          <w:color w:val="auto"/>
          <w:sz w:val="28"/>
          <w:szCs w:val="28"/>
          <w:highlight w:val="none"/>
        </w:rPr>
        <w:t>价文件出现下列情况之一者，应为无效</w:t>
      </w:r>
      <w:r>
        <w:rPr>
          <w:rFonts w:hint="eastAsia" w:ascii="宋体" w:hAnsi="宋体" w:eastAsia="宋体" w:cs="宋体"/>
          <w:color w:val="auto"/>
          <w:sz w:val="28"/>
          <w:szCs w:val="28"/>
          <w:highlight w:val="none"/>
          <w:lang w:val="en-US" w:eastAsia="zh-CN"/>
        </w:rPr>
        <w:t>报价</w:t>
      </w:r>
      <w:r>
        <w:rPr>
          <w:rFonts w:hint="eastAsia" w:ascii="宋体" w:hAnsi="宋体" w:eastAsia="宋体" w:cs="宋体"/>
          <w:color w:val="auto"/>
          <w:sz w:val="28"/>
          <w:szCs w:val="28"/>
          <w:highlight w:val="none"/>
        </w:rPr>
        <w:t>：</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报价</w:t>
      </w:r>
      <w:r>
        <w:rPr>
          <w:rFonts w:hint="eastAsia" w:ascii="宋体" w:hAnsi="宋体" w:eastAsia="宋体" w:cs="宋体"/>
          <w:color w:val="auto"/>
          <w:sz w:val="28"/>
          <w:szCs w:val="28"/>
          <w:highlight w:val="none"/>
        </w:rPr>
        <w:t>人不具备询价文件规定的资格要求的。</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报价</w:t>
      </w:r>
      <w:r>
        <w:rPr>
          <w:rFonts w:hint="eastAsia" w:ascii="宋体" w:hAnsi="宋体" w:eastAsia="宋体" w:cs="宋体"/>
          <w:color w:val="auto"/>
          <w:sz w:val="28"/>
          <w:szCs w:val="28"/>
          <w:highlight w:val="none"/>
        </w:rPr>
        <w:t>人未按照询价文件要求由</w:t>
      </w:r>
      <w:r>
        <w:rPr>
          <w:rFonts w:hint="eastAsia" w:ascii="宋体" w:hAnsi="宋体" w:eastAsia="宋体" w:cs="宋体"/>
          <w:color w:val="auto"/>
          <w:sz w:val="28"/>
          <w:szCs w:val="28"/>
          <w:highlight w:val="none"/>
          <w:lang w:eastAsia="zh-CN"/>
        </w:rPr>
        <w:t>报价</w:t>
      </w:r>
      <w:r>
        <w:rPr>
          <w:rFonts w:hint="eastAsia" w:ascii="宋体" w:hAnsi="宋体" w:eastAsia="宋体" w:cs="宋体"/>
          <w:color w:val="auto"/>
          <w:sz w:val="28"/>
          <w:szCs w:val="28"/>
          <w:highlight w:val="none"/>
        </w:rPr>
        <w:t>人法定代表人或授权委托人签字，或未按询价文件要求的格式加盖公章的。</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报价</w:t>
      </w:r>
      <w:r>
        <w:rPr>
          <w:rFonts w:hint="eastAsia" w:ascii="宋体" w:hAnsi="宋体" w:eastAsia="宋体" w:cs="宋体"/>
          <w:color w:val="auto"/>
          <w:sz w:val="28"/>
          <w:szCs w:val="28"/>
          <w:highlight w:val="none"/>
        </w:rPr>
        <w:t>文件出现多个报价方案或报价的。</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)报价总金额超出询价文件规定的采购最高控制价的。</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报价</w:t>
      </w:r>
      <w:r>
        <w:rPr>
          <w:rFonts w:hint="eastAsia" w:ascii="宋体" w:hAnsi="宋体" w:eastAsia="宋体" w:cs="宋体"/>
          <w:color w:val="auto"/>
          <w:sz w:val="28"/>
          <w:szCs w:val="28"/>
          <w:highlight w:val="none"/>
        </w:rPr>
        <w:t>文件有效期等商务条款不能满足询价文件要求的。</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报价</w:t>
      </w:r>
      <w:r>
        <w:rPr>
          <w:rFonts w:hint="eastAsia" w:ascii="宋体" w:hAnsi="宋体" w:eastAsia="宋体" w:cs="宋体"/>
          <w:color w:val="auto"/>
          <w:sz w:val="28"/>
          <w:szCs w:val="28"/>
          <w:highlight w:val="none"/>
        </w:rPr>
        <w:t>产品不符合必须强制执行的国家标准的。</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报价</w:t>
      </w:r>
      <w:r>
        <w:rPr>
          <w:rFonts w:hint="eastAsia" w:ascii="宋体" w:hAnsi="宋体" w:eastAsia="宋体" w:cs="宋体"/>
          <w:color w:val="auto"/>
          <w:sz w:val="28"/>
          <w:szCs w:val="28"/>
          <w:highlight w:val="none"/>
        </w:rPr>
        <w:t>文件含有违反国家法律、法规的内容，或附有采购人不能接受的条件的。</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最高控制价各项目清单单价含人工费、材料费、施工机具使用费、企业管理费、安全文明施工费、安全布控费、措施费、高速公路通行费、利润</w:t>
      </w:r>
      <w:r>
        <w:rPr>
          <w:rFonts w:hint="eastAsia" w:ascii="宋体" w:hAnsi="宋体" w:eastAsia="宋体" w:cs="宋体"/>
          <w:color w:val="auto"/>
          <w:sz w:val="28"/>
          <w:szCs w:val="28"/>
          <w:highlight w:val="none"/>
          <w:lang w:val="en-US" w:eastAsia="zh-CN"/>
        </w:rPr>
        <w:t>以及一定的风险费用</w:t>
      </w:r>
      <w:r>
        <w:rPr>
          <w:rFonts w:hint="eastAsia" w:ascii="宋体" w:hAnsi="宋体" w:eastAsia="宋体" w:cs="宋体"/>
          <w:color w:val="auto"/>
          <w:sz w:val="28"/>
          <w:szCs w:val="28"/>
          <w:highlight w:val="none"/>
        </w:rPr>
        <w:t>等完成项目施工所有费用</w:t>
      </w:r>
      <w:r>
        <w:rPr>
          <w:rFonts w:hint="eastAsia" w:ascii="宋体" w:hAnsi="宋体" w:cs="宋体"/>
          <w:color w:val="auto"/>
          <w:sz w:val="28"/>
          <w:szCs w:val="28"/>
          <w:highlight w:val="none"/>
          <w:lang w:eastAsia="zh-CN"/>
        </w:rPr>
        <w:t>，不包含税金</w:t>
      </w:r>
      <w:r>
        <w:rPr>
          <w:rFonts w:hint="eastAsia" w:ascii="宋体" w:hAnsi="宋体" w:eastAsia="宋体" w:cs="宋体"/>
          <w:color w:val="auto"/>
          <w:sz w:val="28"/>
          <w:szCs w:val="28"/>
          <w:highlight w:val="none"/>
        </w:rPr>
        <w:t>（结算提供增值税专用发票）。</w:t>
      </w:r>
    </w:p>
    <w:p>
      <w:pPr>
        <w:spacing w:line="600" w:lineRule="exact"/>
        <w:ind w:firstLine="560" w:firstLineChars="200"/>
        <w:rPr>
          <w:rFonts w:hint="default"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8、</w:t>
      </w:r>
      <w:r>
        <w:rPr>
          <w:rFonts w:hint="eastAsia" w:asciiTheme="majorEastAsia" w:hAnsiTheme="majorEastAsia" w:eastAsiaTheme="majorEastAsia" w:cstheme="majorEastAsia"/>
          <w:sz w:val="28"/>
          <w:szCs w:val="28"/>
          <w:highlight w:val="none"/>
        </w:rPr>
        <w:t>工程变更：报价人应严格按照采购人的要求组织施工，若现场实际与文件数量不符，应按规定办理变更手续，工程量需经双方现场确认，变更细目单价的套用原则：①与合同清单细目相同的，按合同单价计。②与合同清单细目相似的，参照合同单价计。③合同清单细目中没有的，单价按照编制清单预算单位进行组价，并按清单预算与中选价同口径下浮计算。</w:t>
      </w:r>
      <w:r>
        <w:rPr>
          <w:rFonts w:hint="default" w:ascii="宋体" w:hAnsi="宋体" w:cs="宋体"/>
          <w:color w:val="auto"/>
          <w:sz w:val="28"/>
          <w:szCs w:val="28"/>
          <w:highlight w:val="none"/>
        </w:rPr>
        <w:t xml:space="preserve">  </w:t>
      </w:r>
    </w:p>
    <w:p>
      <w:pPr>
        <w:spacing w:line="600" w:lineRule="exact"/>
        <w:rPr>
          <w:rFonts w:asciiTheme="majorEastAsia" w:hAnsiTheme="majorEastAsia" w:eastAsiaTheme="majorEastAsia" w:cstheme="majorEastAsia"/>
          <w:b/>
          <w:sz w:val="28"/>
          <w:szCs w:val="28"/>
          <w:highlight w:val="none"/>
        </w:rPr>
      </w:pPr>
      <w:bookmarkStart w:id="9" w:name="_Toc515961890"/>
      <w:bookmarkStart w:id="10" w:name="_Toc515983536"/>
      <w:bookmarkStart w:id="11" w:name="_Toc508286666"/>
      <w:r>
        <w:rPr>
          <w:rFonts w:hint="eastAsia" w:asciiTheme="majorEastAsia" w:hAnsiTheme="majorEastAsia" w:eastAsiaTheme="majorEastAsia" w:cstheme="majorEastAsia"/>
          <w:b/>
          <w:sz w:val="28"/>
          <w:szCs w:val="28"/>
          <w:highlight w:val="none"/>
        </w:rPr>
        <w:t>六、采购文件</w:t>
      </w:r>
    </w:p>
    <w:p>
      <w:pPr>
        <w:spacing w:line="600" w:lineRule="exact"/>
        <w:ind w:firstLine="560" w:firstLineChars="200"/>
        <w:rPr>
          <w:rFonts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1、采购文件由</w:t>
      </w:r>
      <w:r>
        <w:rPr>
          <w:rFonts w:hint="eastAsia" w:asciiTheme="majorEastAsia" w:hAnsiTheme="majorEastAsia" w:eastAsiaTheme="majorEastAsia" w:cstheme="majorEastAsia"/>
          <w:sz w:val="28"/>
          <w:szCs w:val="28"/>
          <w:highlight w:val="none"/>
          <w:lang w:val="en-US" w:eastAsia="zh-CN"/>
        </w:rPr>
        <w:t>竞价公告</w:t>
      </w:r>
      <w:r>
        <w:rPr>
          <w:rFonts w:hint="eastAsia" w:asciiTheme="majorEastAsia" w:hAnsiTheme="majorEastAsia" w:eastAsiaTheme="majorEastAsia" w:cstheme="majorEastAsia"/>
          <w:sz w:val="28"/>
          <w:szCs w:val="28"/>
          <w:highlight w:val="none"/>
        </w:rPr>
        <w:t>，项目技术规格、数量及质量要求，报价人须知，评审方法，合同主要条款、合同格式，</w:t>
      </w:r>
      <w:r>
        <w:rPr>
          <w:rFonts w:hint="eastAsia" w:asciiTheme="majorEastAsia" w:hAnsiTheme="majorEastAsia" w:eastAsiaTheme="majorEastAsia" w:cstheme="majorEastAsia"/>
          <w:sz w:val="28"/>
          <w:szCs w:val="28"/>
          <w:highlight w:val="none"/>
          <w:lang w:eastAsia="zh-CN"/>
        </w:rPr>
        <w:t>工程量清单</w:t>
      </w:r>
      <w:r>
        <w:rPr>
          <w:rFonts w:hint="eastAsia" w:asciiTheme="majorEastAsia" w:hAnsiTheme="majorEastAsia" w:eastAsiaTheme="majorEastAsia" w:cstheme="majorEastAsia"/>
          <w:sz w:val="28"/>
          <w:szCs w:val="28"/>
          <w:highlight w:val="none"/>
        </w:rPr>
        <w:t>、报价文件格式</w:t>
      </w:r>
      <w:r>
        <w:rPr>
          <w:rFonts w:hint="eastAsia" w:asciiTheme="majorEastAsia" w:hAnsiTheme="majorEastAsia" w:eastAsiaTheme="majorEastAsia" w:cstheme="majorEastAsia"/>
          <w:sz w:val="28"/>
          <w:szCs w:val="28"/>
          <w:highlight w:val="none"/>
          <w:lang w:eastAsia="zh-CN"/>
        </w:rPr>
        <w:t>、疫情防控制度</w:t>
      </w:r>
      <w:r>
        <w:rPr>
          <w:rFonts w:hint="eastAsia" w:asciiTheme="majorEastAsia" w:hAnsiTheme="majorEastAsia" w:eastAsiaTheme="majorEastAsia" w:cstheme="majorEastAsia"/>
          <w:sz w:val="28"/>
          <w:szCs w:val="28"/>
          <w:highlight w:val="none"/>
        </w:rPr>
        <w:t>共</w:t>
      </w:r>
      <w:r>
        <w:rPr>
          <w:rFonts w:hint="eastAsia" w:asciiTheme="majorEastAsia" w:hAnsiTheme="majorEastAsia" w:eastAsiaTheme="majorEastAsia" w:cstheme="majorEastAsia"/>
          <w:sz w:val="28"/>
          <w:szCs w:val="28"/>
          <w:highlight w:val="none"/>
          <w:u w:val="single"/>
          <w:lang w:val="en-US" w:eastAsia="zh-CN"/>
        </w:rPr>
        <w:t>八</w:t>
      </w:r>
      <w:r>
        <w:rPr>
          <w:rFonts w:hint="eastAsia" w:asciiTheme="majorEastAsia" w:hAnsiTheme="majorEastAsia" w:eastAsiaTheme="majorEastAsia" w:cstheme="majorEastAsia"/>
          <w:sz w:val="28"/>
          <w:szCs w:val="28"/>
          <w:highlight w:val="none"/>
          <w:u w:val="single"/>
        </w:rPr>
        <w:t>部分</w:t>
      </w:r>
      <w:r>
        <w:rPr>
          <w:rFonts w:hint="eastAsia" w:asciiTheme="majorEastAsia" w:hAnsiTheme="majorEastAsia" w:eastAsiaTheme="majorEastAsia" w:cstheme="majorEastAsia"/>
          <w:sz w:val="28"/>
          <w:szCs w:val="28"/>
          <w:highlight w:val="none"/>
        </w:rPr>
        <w:t>组成</w:t>
      </w:r>
    </w:p>
    <w:p>
      <w:pPr>
        <w:spacing w:line="600" w:lineRule="exact"/>
        <w:ind w:firstLine="560" w:firstLineChars="200"/>
        <w:rPr>
          <w:rFonts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2、自领取采购文件之日起，采购人应保证其提供的联系方式（电话、传真、电子邮箱）一直有效，以便及时收到采购人发出的函件</w:t>
      </w:r>
      <w:r>
        <w:rPr>
          <w:rFonts w:asciiTheme="majorEastAsia" w:hAnsiTheme="majorEastAsia" w:eastAsiaTheme="majorEastAsia" w:cstheme="majorEastAsia"/>
          <w:sz w:val="28"/>
          <w:szCs w:val="28"/>
          <w:highlight w:val="none"/>
        </w:rPr>
        <w:t>(</w:t>
      </w:r>
      <w:r>
        <w:rPr>
          <w:rFonts w:hint="eastAsia" w:asciiTheme="majorEastAsia" w:hAnsiTheme="majorEastAsia" w:eastAsiaTheme="majorEastAsia" w:cstheme="majorEastAsia"/>
          <w:sz w:val="28"/>
          <w:szCs w:val="28"/>
          <w:highlight w:val="none"/>
        </w:rPr>
        <w:t>采购文件的澄清、修改等</w:t>
      </w:r>
      <w:r>
        <w:rPr>
          <w:rFonts w:asciiTheme="majorEastAsia" w:hAnsiTheme="majorEastAsia" w:eastAsiaTheme="majorEastAsia" w:cstheme="majorEastAsia"/>
          <w:sz w:val="28"/>
          <w:szCs w:val="28"/>
          <w:highlight w:val="none"/>
        </w:rPr>
        <w:t>)</w:t>
      </w:r>
      <w:r>
        <w:rPr>
          <w:rFonts w:hint="eastAsia" w:asciiTheme="majorEastAsia" w:hAnsiTheme="majorEastAsia" w:eastAsiaTheme="majorEastAsia" w:cstheme="majorEastAsia"/>
          <w:sz w:val="28"/>
          <w:szCs w:val="28"/>
          <w:highlight w:val="none"/>
        </w:rPr>
        <w:t>，并应及时向采购人反馈信息，否则采购人不承担由此引起的一切后果。</w:t>
      </w:r>
    </w:p>
    <w:p>
      <w:pPr>
        <w:spacing w:line="600" w:lineRule="exact"/>
        <w:ind w:firstLine="560" w:firstLineChars="200"/>
        <w:rPr>
          <w:rFonts w:asciiTheme="majorEastAsia" w:hAnsiTheme="majorEastAsia" w:eastAsiaTheme="majorEastAsia" w:cstheme="majorEastAsia"/>
          <w:color w:val="FF0000"/>
          <w:sz w:val="28"/>
          <w:szCs w:val="28"/>
          <w:highlight w:val="none"/>
        </w:rPr>
      </w:pPr>
      <w:r>
        <w:rPr>
          <w:rFonts w:hint="eastAsia" w:asciiTheme="majorEastAsia" w:hAnsiTheme="majorEastAsia" w:eastAsiaTheme="majorEastAsia" w:cstheme="majorEastAsia"/>
          <w:sz w:val="28"/>
          <w:szCs w:val="28"/>
          <w:highlight w:val="none"/>
        </w:rPr>
        <w:t>3、采购人对采购文件所作的一切有效的书面通知、修改及补充，都是采购文件不可分割的部分。</w:t>
      </w:r>
    </w:p>
    <w:p>
      <w:pPr>
        <w:spacing w:line="600" w:lineRule="exact"/>
        <w:ind w:firstLine="512" w:firstLineChars="183"/>
        <w:rPr>
          <w:rFonts w:hint="eastAsia" w:ascii="宋体" w:hAnsi="宋体" w:eastAsia="宋体" w:cs="宋体"/>
          <w:color w:val="auto"/>
          <w:sz w:val="28"/>
          <w:szCs w:val="28"/>
          <w:highlight w:val="none"/>
        </w:rPr>
      </w:pPr>
      <w:r>
        <w:rPr>
          <w:rFonts w:hint="eastAsia" w:asciiTheme="majorEastAsia" w:hAnsiTheme="majorEastAsia" w:eastAsiaTheme="majorEastAsia" w:cstheme="majorEastAsia"/>
          <w:sz w:val="28"/>
          <w:szCs w:val="28"/>
          <w:highlight w:val="none"/>
        </w:rPr>
        <w:t>4、采购文件的解释权归宁德市高速公路养护工程有限公司所有。</w:t>
      </w:r>
    </w:p>
    <w:bookmarkEnd w:id="9"/>
    <w:bookmarkEnd w:id="10"/>
    <w:p>
      <w:pPr>
        <w:pStyle w:val="3"/>
        <w:spacing w:line="600" w:lineRule="exact"/>
        <w:rPr>
          <w:rFonts w:hint="eastAsia" w:ascii="宋体" w:hAnsi="宋体" w:eastAsia="宋体" w:cs="宋体"/>
          <w:color w:val="auto"/>
          <w:sz w:val="28"/>
          <w:szCs w:val="28"/>
          <w:highlight w:val="none"/>
        </w:rPr>
      </w:pPr>
      <w:bookmarkStart w:id="12" w:name="_Toc508286670"/>
      <w:bookmarkStart w:id="13" w:name="_Toc409439684"/>
      <w:bookmarkStart w:id="14" w:name="_Toc534893623"/>
    </w:p>
    <w:p>
      <w:pPr>
        <w:rPr>
          <w:rFonts w:hint="eastAsia"/>
          <w:sz w:val="32"/>
          <w:szCs w:val="32"/>
          <w:highlight w:val="none"/>
          <w:lang w:val="en-US" w:eastAsia="zh-CN"/>
        </w:rPr>
      </w:pPr>
      <w:bookmarkStart w:id="15" w:name="_Toc534893624"/>
      <w:r>
        <w:rPr>
          <w:rFonts w:hint="eastAsia"/>
          <w:sz w:val="32"/>
          <w:szCs w:val="32"/>
          <w:highlight w:val="none"/>
          <w:lang w:val="en-US" w:eastAsia="zh-CN"/>
        </w:rPr>
        <w:br w:type="page"/>
      </w:r>
    </w:p>
    <w:p>
      <w:pPr>
        <w:pStyle w:val="3"/>
        <w:numPr>
          <w:ilvl w:val="0"/>
          <w:numId w:val="0"/>
        </w:numPr>
        <w:spacing w:line="400" w:lineRule="exact"/>
        <w:jc w:val="center"/>
        <w:rPr>
          <w:rFonts w:hint="eastAsia" w:ascii="宋体" w:hAnsi="宋体" w:eastAsia="宋体" w:cs="宋体"/>
          <w:b/>
          <w:color w:val="auto"/>
          <w:kern w:val="2"/>
          <w:sz w:val="32"/>
          <w:szCs w:val="32"/>
          <w:highlight w:val="none"/>
          <w:lang w:val="en-US" w:eastAsia="zh-CN"/>
        </w:rPr>
      </w:pPr>
      <w:r>
        <w:rPr>
          <w:rFonts w:hint="eastAsia" w:ascii="宋体" w:hAnsi="宋体" w:eastAsia="宋体" w:cs="宋体"/>
          <w:b/>
          <w:color w:val="auto"/>
          <w:kern w:val="2"/>
          <w:sz w:val="32"/>
          <w:szCs w:val="32"/>
          <w:highlight w:val="none"/>
          <w:lang w:val="en-US" w:eastAsia="zh-CN"/>
        </w:rPr>
        <w:t>第四篇 评审办法</w:t>
      </w:r>
      <w:bookmarkEnd w:id="15"/>
    </w:p>
    <w:p>
      <w:pPr>
        <w:jc w:val="center"/>
        <w:rPr>
          <w:rFonts w:hint="eastAsia"/>
          <w:highlight w:val="none"/>
        </w:rPr>
      </w:pPr>
      <w:r>
        <w:rPr>
          <w:rFonts w:hint="eastAsia"/>
          <w:highlight w:val="none"/>
        </w:rPr>
        <w:t>（合理低价法）</w:t>
      </w:r>
    </w:p>
    <w:p>
      <w:pPr>
        <w:spacing w:line="560" w:lineRule="exact"/>
        <w:ind w:firstLine="562" w:firstLineChars="200"/>
        <w:rPr>
          <w:rFonts w:hint="eastAsia" w:asciiTheme="majorEastAsia" w:hAnsiTheme="majorEastAsia" w:eastAsiaTheme="majorEastAsia" w:cstheme="majorEastAsia"/>
          <w:b/>
          <w:sz w:val="28"/>
          <w:szCs w:val="28"/>
          <w:highlight w:val="none"/>
        </w:rPr>
      </w:pPr>
      <w:r>
        <w:rPr>
          <w:rFonts w:hint="eastAsia" w:asciiTheme="majorEastAsia" w:hAnsiTheme="majorEastAsia" w:eastAsiaTheme="majorEastAsia" w:cstheme="majorEastAsia"/>
          <w:b/>
          <w:sz w:val="28"/>
          <w:szCs w:val="28"/>
          <w:highlight w:val="none"/>
        </w:rPr>
        <w:t>一、报价文件开封</w:t>
      </w:r>
    </w:p>
    <w:p>
      <w:pPr>
        <w:spacing w:line="560" w:lineRule="exact"/>
        <w:ind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(一)报价文件开封在询价采购文件中“</w:t>
      </w:r>
      <w:r>
        <w:rPr>
          <w:rFonts w:hint="eastAsia" w:asciiTheme="majorEastAsia" w:hAnsiTheme="majorEastAsia" w:eastAsiaTheme="majorEastAsia" w:cstheme="majorEastAsia"/>
          <w:sz w:val="28"/>
          <w:szCs w:val="28"/>
          <w:highlight w:val="none"/>
          <w:lang w:val="en-US" w:eastAsia="zh-CN"/>
        </w:rPr>
        <w:t>询价公告</w:t>
      </w:r>
      <w:r>
        <w:rPr>
          <w:rFonts w:hint="eastAsia" w:asciiTheme="majorEastAsia" w:hAnsiTheme="majorEastAsia" w:eastAsiaTheme="majorEastAsia" w:cstheme="majorEastAsia"/>
          <w:sz w:val="28"/>
          <w:szCs w:val="28"/>
          <w:highlight w:val="none"/>
        </w:rPr>
        <w:t>”确定的时间和地点公开进行。</w:t>
      </w:r>
    </w:p>
    <w:p>
      <w:pPr>
        <w:spacing w:line="560" w:lineRule="exact"/>
        <w:ind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(二)采购人可以视采购具体情况，延长询价采购截止时间和开封时间，但至少应当在询价采购文件要求提交报价文件的截止时间三日前，将变更时间书面通知所有报价供应商。</w:t>
      </w:r>
    </w:p>
    <w:p>
      <w:pPr>
        <w:spacing w:line="560" w:lineRule="exact"/>
        <w:ind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(三)评审会由询价人主持，</w:t>
      </w:r>
      <w:r>
        <w:rPr>
          <w:rFonts w:hint="eastAsia" w:asciiTheme="majorEastAsia" w:hAnsiTheme="majorEastAsia" w:eastAsiaTheme="majorEastAsia" w:cstheme="majorEastAsia"/>
          <w:sz w:val="28"/>
          <w:szCs w:val="28"/>
          <w:highlight w:val="none"/>
          <w:lang w:val="en-US" w:eastAsia="zh-CN"/>
        </w:rPr>
        <w:t>询价</w:t>
      </w:r>
      <w:r>
        <w:rPr>
          <w:rFonts w:hint="eastAsia" w:asciiTheme="majorEastAsia" w:hAnsiTheme="majorEastAsia" w:eastAsiaTheme="majorEastAsia" w:cstheme="majorEastAsia"/>
          <w:sz w:val="28"/>
          <w:szCs w:val="28"/>
          <w:highlight w:val="none"/>
        </w:rPr>
        <w:t>人、</w:t>
      </w:r>
      <w:r>
        <w:rPr>
          <w:rFonts w:hint="eastAsia" w:asciiTheme="majorEastAsia" w:hAnsiTheme="majorEastAsia" w:eastAsiaTheme="majorEastAsia" w:cstheme="majorEastAsia"/>
          <w:sz w:val="28"/>
          <w:szCs w:val="28"/>
          <w:highlight w:val="none"/>
          <w:lang w:val="en-US" w:eastAsia="zh-CN"/>
        </w:rPr>
        <w:t>报价人</w:t>
      </w:r>
      <w:r>
        <w:rPr>
          <w:rFonts w:hint="eastAsia" w:asciiTheme="majorEastAsia" w:hAnsiTheme="majorEastAsia" w:eastAsiaTheme="majorEastAsia" w:cstheme="majorEastAsia"/>
          <w:sz w:val="28"/>
          <w:szCs w:val="28"/>
          <w:highlight w:val="none"/>
        </w:rPr>
        <w:t>或有关方面代表参加。</w:t>
      </w:r>
    </w:p>
    <w:p>
      <w:pPr>
        <w:spacing w:line="560" w:lineRule="exact"/>
        <w:ind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(四)报价文件开封时，由</w:t>
      </w:r>
      <w:r>
        <w:rPr>
          <w:rFonts w:hint="eastAsia" w:asciiTheme="majorEastAsia" w:hAnsiTheme="majorEastAsia" w:eastAsiaTheme="majorEastAsia" w:cstheme="majorEastAsia"/>
          <w:sz w:val="28"/>
          <w:szCs w:val="28"/>
          <w:highlight w:val="none"/>
          <w:lang w:val="en-US" w:eastAsia="zh-CN"/>
        </w:rPr>
        <w:t>询价人</w:t>
      </w:r>
      <w:r>
        <w:rPr>
          <w:rFonts w:hint="eastAsia" w:asciiTheme="majorEastAsia" w:hAnsiTheme="majorEastAsia" w:eastAsiaTheme="majorEastAsia" w:cstheme="majorEastAsia"/>
          <w:sz w:val="28"/>
          <w:szCs w:val="28"/>
          <w:highlight w:val="none"/>
        </w:rPr>
        <w:t>或</w:t>
      </w:r>
      <w:r>
        <w:rPr>
          <w:rFonts w:hint="eastAsia" w:asciiTheme="majorEastAsia" w:hAnsiTheme="majorEastAsia" w:eastAsiaTheme="majorEastAsia" w:cstheme="majorEastAsia"/>
          <w:sz w:val="28"/>
          <w:szCs w:val="28"/>
          <w:highlight w:val="none"/>
          <w:lang w:val="en-US" w:eastAsia="zh-CN"/>
        </w:rPr>
        <w:t>报价人</w:t>
      </w:r>
      <w:r>
        <w:rPr>
          <w:rFonts w:hint="eastAsia" w:asciiTheme="majorEastAsia" w:hAnsiTheme="majorEastAsia" w:eastAsiaTheme="majorEastAsia" w:cstheme="majorEastAsia"/>
          <w:sz w:val="28"/>
          <w:szCs w:val="28"/>
          <w:highlight w:val="none"/>
        </w:rPr>
        <w:t>推选的代表检查报价文件的密封情况，经确认无误后，由采购方工作人员当众拆封宣读，宣读供应商名称、报价表内容，以及其他主要内容并记录。</w:t>
      </w:r>
    </w:p>
    <w:p>
      <w:pPr>
        <w:spacing w:line="560" w:lineRule="exact"/>
        <w:ind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(五)报价文件开封过程由询价人指定专人负责记录，并存档备查。</w:t>
      </w:r>
    </w:p>
    <w:p>
      <w:pPr>
        <w:spacing w:line="560" w:lineRule="exact"/>
        <w:ind w:firstLine="562" w:firstLineChars="200"/>
        <w:rPr>
          <w:rFonts w:hint="eastAsia" w:asciiTheme="majorEastAsia" w:hAnsiTheme="majorEastAsia" w:eastAsiaTheme="majorEastAsia" w:cstheme="majorEastAsia"/>
          <w:b/>
          <w:sz w:val="28"/>
          <w:szCs w:val="28"/>
          <w:highlight w:val="none"/>
        </w:rPr>
      </w:pPr>
      <w:r>
        <w:rPr>
          <w:rFonts w:hint="eastAsia" w:asciiTheme="majorEastAsia" w:hAnsiTheme="majorEastAsia" w:eastAsiaTheme="majorEastAsia" w:cstheme="majorEastAsia"/>
          <w:b/>
          <w:sz w:val="28"/>
          <w:szCs w:val="28"/>
          <w:highlight w:val="none"/>
        </w:rPr>
        <w:t>二、报价文件评审</w:t>
      </w:r>
    </w:p>
    <w:p>
      <w:pPr>
        <w:spacing w:line="560" w:lineRule="exact"/>
        <w:ind w:firstLine="560" w:firstLineChars="200"/>
        <w:rPr>
          <w:rFonts w:hint="eastAsia" w:asciiTheme="majorEastAsia" w:hAnsiTheme="majorEastAsia" w:eastAsiaTheme="majorEastAsia" w:cstheme="majorEastAsia"/>
          <w:b/>
          <w:sz w:val="28"/>
          <w:szCs w:val="28"/>
          <w:highlight w:val="none"/>
        </w:rPr>
      </w:pPr>
      <w:r>
        <w:rPr>
          <w:rFonts w:hint="eastAsia" w:asciiTheme="majorEastAsia" w:hAnsiTheme="majorEastAsia" w:eastAsiaTheme="majorEastAsia" w:cstheme="majorEastAsia"/>
          <w:sz w:val="28"/>
          <w:szCs w:val="28"/>
          <w:highlight w:val="none"/>
        </w:rPr>
        <w:t>(一)评审小组的组成</w:t>
      </w:r>
    </w:p>
    <w:p>
      <w:pPr>
        <w:spacing w:line="560" w:lineRule="exact"/>
        <w:ind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询价采购人按《采购法》的要求并根据询价采购项目特点组成评审小组，评审小组由</w:t>
      </w:r>
      <w:r>
        <w:rPr>
          <w:rFonts w:hint="eastAsia" w:asciiTheme="majorEastAsia" w:hAnsiTheme="majorEastAsia" w:eastAsiaTheme="majorEastAsia" w:cstheme="majorEastAsia"/>
          <w:sz w:val="28"/>
          <w:szCs w:val="28"/>
          <w:highlight w:val="none"/>
          <w:lang w:val="en-US" w:eastAsia="zh-CN"/>
        </w:rPr>
        <w:t>询价人</w:t>
      </w:r>
      <w:r>
        <w:rPr>
          <w:rFonts w:hint="eastAsia" w:asciiTheme="majorEastAsia" w:hAnsiTheme="majorEastAsia" w:eastAsiaTheme="majorEastAsia" w:cstheme="majorEastAsia"/>
          <w:sz w:val="28"/>
          <w:szCs w:val="28"/>
          <w:highlight w:val="none"/>
        </w:rPr>
        <w:t>的有关法律、财务、技术等方面的人员组成，评审小组人数为5人。</w:t>
      </w:r>
    </w:p>
    <w:p>
      <w:pPr>
        <w:spacing w:line="560" w:lineRule="exact"/>
        <w:ind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(二)评审方法和依据</w:t>
      </w:r>
    </w:p>
    <w:p>
      <w:pPr>
        <w:spacing w:line="560" w:lineRule="exact"/>
        <w:ind w:firstLine="560" w:firstLineChars="200"/>
        <w:rPr>
          <w:highlight w:val="none"/>
        </w:rPr>
      </w:pPr>
      <w:r>
        <w:rPr>
          <w:rFonts w:hint="eastAsia" w:asciiTheme="majorEastAsia" w:hAnsiTheme="majorEastAsia" w:eastAsiaTheme="majorEastAsia" w:cstheme="majorEastAsia"/>
          <w:sz w:val="28"/>
          <w:szCs w:val="28"/>
          <w:highlight w:val="none"/>
        </w:rPr>
        <w:t xml:space="preserve">1．评审办法： </w:t>
      </w:r>
    </w:p>
    <w:tbl>
      <w:tblPr>
        <w:tblStyle w:val="27"/>
        <w:tblpPr w:leftFromText="180" w:rightFromText="180" w:vertAnchor="text" w:horzAnchor="page" w:tblpX="1672" w:tblpY="283"/>
        <w:tblOverlap w:val="never"/>
        <w:tblW w:w="8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1"/>
        <w:gridCol w:w="65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exact"/>
        </w:trPr>
        <w:tc>
          <w:tcPr>
            <w:tcW w:w="18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
                <w:highlight w:val="none"/>
              </w:rPr>
            </w:pPr>
            <w:r>
              <w:rPr>
                <w:rFonts w:hint="eastAsia" w:ascii="仿宋_GB2312" w:eastAsia="仿宋_GB2312"/>
                <w:b/>
                <w:highlight w:val="none"/>
              </w:rPr>
              <w:t>条款内容</w:t>
            </w:r>
          </w:p>
        </w:tc>
        <w:tc>
          <w:tcPr>
            <w:tcW w:w="65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
                <w:spacing w:val="40"/>
                <w:highlight w:val="none"/>
              </w:rPr>
            </w:pPr>
            <w:r>
              <w:rPr>
                <w:rFonts w:hint="eastAsia" w:ascii="仿宋_GB2312" w:eastAsia="仿宋_GB2312"/>
                <w:b/>
                <w:spacing w:val="40"/>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6" w:hRule="exact"/>
        </w:trPr>
        <w:tc>
          <w:tcPr>
            <w:tcW w:w="18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_GB2312" w:eastAsia="仿宋_GB2312" w:cs="宋体"/>
                <w:kern w:val="0"/>
                <w:szCs w:val="21"/>
                <w:highlight w:val="none"/>
              </w:rPr>
            </w:pPr>
            <w:r>
              <w:rPr>
                <w:rFonts w:hint="eastAsia" w:ascii="仿宋_GB2312" w:hAnsi="宋体" w:eastAsia="仿宋_GB2312" w:cs="宋体"/>
                <w:kern w:val="0"/>
                <w:szCs w:val="21"/>
                <w:highlight w:val="none"/>
              </w:rPr>
              <w:t>分值构成</w:t>
            </w:r>
          </w:p>
          <w:p>
            <w:pPr>
              <w:autoSpaceDE w:val="0"/>
              <w:autoSpaceDN w:val="0"/>
              <w:spacing w:line="360" w:lineRule="auto"/>
              <w:jc w:val="center"/>
              <w:rPr>
                <w:rFonts w:ascii="仿宋_GB2312" w:eastAsia="仿宋_GB2312" w:cs="宋体"/>
                <w:kern w:val="0"/>
                <w:szCs w:val="21"/>
                <w:highlight w:val="none"/>
              </w:rPr>
            </w:pPr>
            <w:r>
              <w:rPr>
                <w:rFonts w:hint="eastAsia" w:ascii="仿宋_GB2312" w:hAnsi="宋体" w:eastAsia="仿宋_GB2312" w:cs="宋体"/>
                <w:kern w:val="0"/>
                <w:szCs w:val="21"/>
                <w:highlight w:val="none"/>
              </w:rPr>
              <w:t>(总分100分)</w:t>
            </w:r>
          </w:p>
        </w:tc>
        <w:tc>
          <w:tcPr>
            <w:tcW w:w="65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ind w:firstLine="315" w:firstLineChars="150"/>
              <w:rPr>
                <w:rFonts w:ascii="仿宋_GB2312" w:hAnsi="宋体" w:eastAsia="仿宋_GB2312"/>
                <w:szCs w:val="21"/>
                <w:highlight w:val="none"/>
              </w:rPr>
            </w:pPr>
            <w:r>
              <w:rPr>
                <w:rFonts w:hint="eastAsia" w:ascii="仿宋_GB2312" w:hAnsi="宋体" w:eastAsia="仿宋_GB2312"/>
                <w:szCs w:val="21"/>
                <w:highlight w:val="none"/>
              </w:rPr>
              <w:t>评审价：</w:t>
            </w:r>
            <w:r>
              <w:rPr>
                <w:rFonts w:hint="eastAsia" w:ascii="仿宋_GB2312" w:hAnsi="宋体" w:eastAsia="仿宋_GB2312"/>
                <w:szCs w:val="21"/>
                <w:highlight w:val="none"/>
                <w:u w:val="single"/>
              </w:rPr>
              <w:t xml:space="preserve">  100  </w:t>
            </w:r>
            <w:r>
              <w:rPr>
                <w:rFonts w:hint="eastAsia" w:ascii="仿宋_GB2312" w:hAnsi="宋体" w:eastAsia="仿宋_GB2312"/>
                <w:szCs w:val="21"/>
                <w:highlight w:val="none"/>
              </w:rPr>
              <w:t>分。</w:t>
            </w:r>
          </w:p>
          <w:p>
            <w:pPr>
              <w:autoSpaceDE w:val="0"/>
              <w:autoSpaceDN w:val="0"/>
              <w:spacing w:line="400" w:lineRule="exact"/>
              <w:ind w:firstLine="315" w:firstLineChars="150"/>
              <w:rPr>
                <w:rFonts w:ascii="仿宋_GB2312" w:hAnsi="宋体"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32" w:hRule="atLeast"/>
        </w:trPr>
        <w:tc>
          <w:tcPr>
            <w:tcW w:w="18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评</w:t>
            </w:r>
            <w:r>
              <w:rPr>
                <w:rFonts w:hint="eastAsia" w:ascii="仿宋_GB2312" w:hAnsi="宋体" w:eastAsia="仿宋_GB2312"/>
                <w:szCs w:val="21"/>
                <w:highlight w:val="none"/>
              </w:rPr>
              <w:t>审</w:t>
            </w:r>
            <w:r>
              <w:rPr>
                <w:rFonts w:hint="eastAsia" w:ascii="仿宋_GB2312" w:hAnsi="宋体" w:eastAsia="仿宋_GB2312" w:cs="宋体"/>
                <w:kern w:val="0"/>
                <w:szCs w:val="21"/>
                <w:highlight w:val="none"/>
              </w:rPr>
              <w:t>基准价</w:t>
            </w:r>
          </w:p>
          <w:p>
            <w:pPr>
              <w:autoSpaceDE w:val="0"/>
              <w:autoSpaceDN w:val="0"/>
              <w:spacing w:line="360" w:lineRule="auto"/>
              <w:jc w:val="center"/>
              <w:rPr>
                <w:rFonts w:ascii="仿宋_GB2312" w:eastAsia="仿宋_GB2312" w:cs="宋体"/>
                <w:kern w:val="0"/>
                <w:szCs w:val="21"/>
                <w:highlight w:val="none"/>
              </w:rPr>
            </w:pPr>
            <w:r>
              <w:rPr>
                <w:rFonts w:hint="eastAsia" w:ascii="仿宋_GB2312" w:hAnsi="宋体" w:eastAsia="仿宋_GB2312" w:cs="宋体"/>
                <w:kern w:val="0"/>
                <w:szCs w:val="21"/>
                <w:highlight w:val="none"/>
              </w:rPr>
              <w:t>计算方法</w:t>
            </w:r>
          </w:p>
        </w:tc>
        <w:tc>
          <w:tcPr>
            <w:tcW w:w="6599" w:type="dxa"/>
            <w:tcBorders>
              <w:top w:val="single" w:color="auto" w:sz="4" w:space="0"/>
              <w:left w:val="single" w:color="auto" w:sz="4" w:space="0"/>
              <w:bottom w:val="single" w:color="auto" w:sz="4" w:space="0"/>
              <w:right w:val="single" w:color="auto" w:sz="4" w:space="0"/>
            </w:tcBorders>
            <w:vAlign w:val="center"/>
          </w:tcPr>
          <w:p>
            <w:pPr>
              <w:tabs>
                <w:tab w:val="left" w:pos="840"/>
              </w:tabs>
              <w:spacing w:line="400" w:lineRule="exact"/>
              <w:ind w:right="-11"/>
              <w:rPr>
                <w:rFonts w:ascii="仿宋_GB2312" w:hAnsi="宋体" w:eastAsia="仿宋_GB2312"/>
                <w:szCs w:val="21"/>
                <w:highlight w:val="none"/>
              </w:rPr>
            </w:pPr>
            <w:r>
              <w:rPr>
                <w:rFonts w:hint="eastAsia" w:ascii="仿宋_GB2312" w:hAnsi="宋体" w:eastAsia="仿宋_GB2312"/>
                <w:szCs w:val="21"/>
                <w:highlight w:val="none"/>
              </w:rPr>
              <w:t>评审基准价的计算：</w:t>
            </w:r>
          </w:p>
          <w:p>
            <w:pPr>
              <w:tabs>
                <w:tab w:val="left" w:pos="840"/>
              </w:tabs>
              <w:spacing w:line="400" w:lineRule="exact"/>
              <w:ind w:right="-11" w:firstLine="210" w:firstLineChars="100"/>
              <w:rPr>
                <w:rFonts w:ascii="仿宋_GB2312" w:hAnsi="宋体" w:eastAsia="仿宋_GB2312"/>
                <w:szCs w:val="21"/>
                <w:highlight w:val="none"/>
              </w:rPr>
            </w:pPr>
            <w:r>
              <w:rPr>
                <w:rFonts w:hint="eastAsia" w:ascii="仿宋_GB2312" w:hAnsi="宋体" w:eastAsia="仿宋_GB2312"/>
                <w:szCs w:val="21"/>
                <w:highlight w:val="none"/>
              </w:rPr>
              <w:t>在询价现场，询价人将当场计算并宣布评审基准价。</w:t>
            </w:r>
          </w:p>
          <w:p>
            <w:pPr>
              <w:tabs>
                <w:tab w:val="left" w:pos="840"/>
              </w:tabs>
              <w:spacing w:line="400" w:lineRule="exact"/>
              <w:ind w:right="-11" w:firstLine="210" w:firstLineChars="100"/>
              <w:rPr>
                <w:rFonts w:ascii="仿宋_GB2312" w:hAnsi="宋体" w:eastAsia="仿宋_GB2312"/>
                <w:szCs w:val="21"/>
                <w:highlight w:val="none"/>
              </w:rPr>
            </w:pPr>
            <w:r>
              <w:rPr>
                <w:rFonts w:hint="eastAsia" w:ascii="仿宋_GB2312" w:hAnsi="宋体" w:eastAsia="仿宋_GB2312"/>
                <w:szCs w:val="21"/>
                <w:highlight w:val="none"/>
              </w:rPr>
              <w:t>（1）报价人评审价的确定：</w:t>
            </w:r>
          </w:p>
          <w:p>
            <w:pPr>
              <w:tabs>
                <w:tab w:val="left" w:pos="840"/>
              </w:tabs>
              <w:spacing w:line="400" w:lineRule="exact"/>
              <w:ind w:right="-11" w:firstLine="210" w:firstLineChars="100"/>
              <w:rPr>
                <w:rFonts w:ascii="仿宋_GB2312" w:hAnsi="宋体" w:eastAsia="仿宋_GB2312"/>
                <w:szCs w:val="21"/>
                <w:highlight w:val="none"/>
              </w:rPr>
            </w:pPr>
            <w:r>
              <w:rPr>
                <w:rFonts w:hint="eastAsia" w:ascii="仿宋_GB2312" w:hAnsi="宋体" w:eastAsia="仿宋_GB2312"/>
                <w:szCs w:val="21"/>
                <w:highlight w:val="none"/>
              </w:rPr>
              <w:t>报价人评审价=报价函文字报价。</w:t>
            </w:r>
          </w:p>
          <w:p>
            <w:pPr>
              <w:tabs>
                <w:tab w:val="left" w:pos="840"/>
              </w:tabs>
              <w:spacing w:line="400" w:lineRule="exact"/>
              <w:ind w:right="-11" w:firstLine="210" w:firstLineChars="100"/>
              <w:rPr>
                <w:rFonts w:ascii="仿宋_GB2312" w:hAnsi="宋体" w:eastAsia="仿宋_GB2312"/>
                <w:szCs w:val="21"/>
                <w:highlight w:val="none"/>
              </w:rPr>
            </w:pPr>
            <w:r>
              <w:rPr>
                <w:rFonts w:hint="eastAsia" w:ascii="仿宋_GB2312" w:hAnsi="宋体" w:eastAsia="仿宋_GB2312"/>
                <w:szCs w:val="21"/>
                <w:highlight w:val="none"/>
              </w:rPr>
              <w:t>（2）评审价平均值的计算：</w:t>
            </w:r>
          </w:p>
          <w:p>
            <w:pPr>
              <w:tabs>
                <w:tab w:val="left" w:pos="840"/>
              </w:tabs>
              <w:spacing w:line="400" w:lineRule="exact"/>
              <w:ind w:right="-11" w:firstLine="210" w:firstLineChars="100"/>
              <w:rPr>
                <w:rFonts w:ascii="仿宋_GB2312" w:hAnsi="宋体" w:eastAsia="仿宋_GB2312"/>
                <w:szCs w:val="21"/>
                <w:highlight w:val="none"/>
              </w:rPr>
            </w:pPr>
            <w:r>
              <w:rPr>
                <w:rFonts w:hint="eastAsia" w:ascii="仿宋_GB2312" w:hAnsi="宋体" w:eastAsia="仿宋_GB2312"/>
                <w:szCs w:val="21"/>
                <w:highlight w:val="none"/>
              </w:rPr>
              <w:t>除询价现场被宣布为无效报价的报价之外，所有报价人评审价在询价人给定的最高控制价的75</w:t>
            </w:r>
            <w:r>
              <w:rPr>
                <w:rFonts w:hint="eastAsia" w:ascii="仿宋_GB2312" w:hAnsi="宋体" w:eastAsia="仿宋_GB2312"/>
                <w:bCs/>
                <w:szCs w:val="21"/>
                <w:highlight w:val="none"/>
              </w:rPr>
              <w:t>%～100%（含7</w:t>
            </w:r>
            <w:r>
              <w:rPr>
                <w:rFonts w:hint="eastAsia" w:ascii="仿宋_GB2312" w:hAnsi="宋体" w:eastAsia="仿宋_GB2312"/>
                <w:szCs w:val="21"/>
                <w:highlight w:val="none"/>
              </w:rPr>
              <w:t>5</w:t>
            </w:r>
            <w:r>
              <w:rPr>
                <w:rFonts w:hint="eastAsia" w:ascii="仿宋_GB2312" w:hAnsi="宋体" w:eastAsia="仿宋_GB2312"/>
                <w:bCs/>
                <w:szCs w:val="21"/>
                <w:highlight w:val="none"/>
              </w:rPr>
              <w:t>%、100%）范围内的</w:t>
            </w:r>
            <w:r>
              <w:rPr>
                <w:rFonts w:hint="eastAsia" w:ascii="仿宋_GB2312" w:hAnsi="宋体" w:eastAsia="仿宋_GB2312"/>
                <w:szCs w:val="21"/>
                <w:highlight w:val="none"/>
              </w:rPr>
              <w:t>报价人去掉一个最高值和一个最低值后的算术平均值即为评审价平均值（如果参与评审价平均值计算的有效报价人少于5家时，则计算评审价平均值时不去掉最高值和最低值）。</w:t>
            </w:r>
          </w:p>
          <w:p>
            <w:pPr>
              <w:tabs>
                <w:tab w:val="left" w:pos="840"/>
              </w:tabs>
              <w:spacing w:line="400" w:lineRule="exact"/>
              <w:ind w:right="-11" w:firstLine="210" w:firstLineChars="100"/>
              <w:rPr>
                <w:rFonts w:ascii="仿宋_GB2312" w:hAnsi="宋体" w:eastAsia="仿宋_GB2312"/>
                <w:szCs w:val="21"/>
                <w:highlight w:val="none"/>
              </w:rPr>
            </w:pPr>
            <w:r>
              <w:rPr>
                <w:rFonts w:hint="eastAsia" w:ascii="仿宋_GB2312" w:hAnsi="宋体" w:eastAsia="仿宋_GB2312"/>
                <w:szCs w:val="21"/>
                <w:highlight w:val="none"/>
              </w:rPr>
              <w:t>（3）评审基准价的确定：</w:t>
            </w:r>
          </w:p>
          <w:p>
            <w:pPr>
              <w:spacing w:line="220" w:lineRule="exact"/>
              <w:ind w:firstLine="1259" w:firstLineChars="597"/>
              <w:textAlignment w:val="baseline"/>
              <w:rPr>
                <w:rFonts w:ascii="仿宋_GB2312" w:hAnsi="宋体" w:eastAsia="仿宋_GB2312"/>
                <w:b/>
                <w:color w:val="000000"/>
                <w:highlight w:val="none"/>
              </w:rPr>
            </w:pPr>
            <w:r>
              <w:rPr>
                <w:rFonts w:hint="eastAsia" w:ascii="仿宋_GB2312" w:hAnsi="宋体" w:eastAsia="仿宋_GB2312"/>
                <w:b/>
                <w:color w:val="000000"/>
                <w:highlight w:val="none"/>
              </w:rPr>
              <w:t>A＋B</w:t>
            </w:r>
          </w:p>
          <w:p>
            <w:pPr>
              <w:spacing w:line="220" w:lineRule="exact"/>
              <w:textAlignment w:val="baseline"/>
              <w:rPr>
                <w:rFonts w:ascii="仿宋_GB2312" w:hAnsi="宋体" w:eastAsia="仿宋_GB2312"/>
                <w:b/>
                <w:color w:val="000000"/>
                <w:highlight w:val="none"/>
              </w:rPr>
            </w:pPr>
            <w:r>
              <w:rPr>
                <w:rFonts w:hint="eastAsia" w:ascii="仿宋_GB2312" w:hAnsi="宋体" w:eastAsia="仿宋_GB2312"/>
                <w:color w:val="000000"/>
                <w:highlight w:val="none"/>
              </w:rPr>
              <w:t xml:space="preserve">      </w:t>
            </w:r>
            <w:r>
              <w:rPr>
                <w:rFonts w:hint="eastAsia" w:ascii="仿宋_GB2312" w:hAnsi="宋体" w:eastAsia="仿宋_GB2312"/>
                <w:b/>
                <w:color w:val="000000"/>
                <w:highlight w:val="none"/>
              </w:rPr>
              <w:t>D= —————×（1-K）</w:t>
            </w:r>
          </w:p>
          <w:p>
            <w:pPr>
              <w:tabs>
                <w:tab w:val="left" w:pos="825"/>
              </w:tabs>
              <w:spacing w:line="220" w:lineRule="exact"/>
              <w:ind w:firstLine="1470"/>
              <w:textAlignment w:val="baseline"/>
              <w:rPr>
                <w:rFonts w:ascii="仿宋_GB2312" w:hAnsi="宋体" w:eastAsia="仿宋_GB2312"/>
                <w:b/>
                <w:color w:val="000000"/>
                <w:highlight w:val="none"/>
              </w:rPr>
            </w:pPr>
            <w:r>
              <w:rPr>
                <w:rFonts w:hint="eastAsia" w:ascii="仿宋_GB2312" w:hAnsi="宋体" w:eastAsia="仿宋_GB2312"/>
                <w:b/>
                <w:color w:val="000000"/>
                <w:highlight w:val="none"/>
              </w:rPr>
              <w:t xml:space="preserve">2    </w:t>
            </w:r>
          </w:p>
          <w:p>
            <w:pPr>
              <w:autoSpaceDE w:val="0"/>
              <w:autoSpaceDN w:val="0"/>
              <w:spacing w:line="400" w:lineRule="exact"/>
              <w:ind w:firstLine="210" w:firstLineChars="100"/>
              <w:rPr>
                <w:rFonts w:ascii="仿宋_GB2312" w:hAnsi="宋体" w:eastAsia="仿宋_GB2312"/>
                <w:szCs w:val="21"/>
                <w:highlight w:val="none"/>
              </w:rPr>
            </w:pPr>
            <w:r>
              <w:rPr>
                <w:rFonts w:hint="eastAsia" w:ascii="仿宋_GB2312" w:hAnsi="宋体" w:eastAsia="仿宋_GB2312"/>
                <w:szCs w:val="21"/>
                <w:highlight w:val="none"/>
              </w:rPr>
              <w:t>式中：A—询价人的最高评审价（最高控制价</w:t>
            </w:r>
            <w:r>
              <w:rPr>
                <w:rFonts w:ascii="仿宋_GB2312" w:hAnsi="宋体" w:eastAsia="仿宋_GB2312"/>
                <w:szCs w:val="21"/>
                <w:highlight w:val="none"/>
              </w:rPr>
              <w:t>）</w:t>
            </w:r>
            <w:r>
              <w:rPr>
                <w:rFonts w:hint="eastAsia" w:ascii="仿宋_GB2312" w:hAnsi="宋体" w:eastAsia="仿宋_GB2312"/>
                <w:szCs w:val="21"/>
                <w:highlight w:val="none"/>
              </w:rPr>
              <w:t>。</w:t>
            </w:r>
          </w:p>
          <w:p>
            <w:pPr>
              <w:autoSpaceDE w:val="0"/>
              <w:autoSpaceDN w:val="0"/>
              <w:spacing w:line="400" w:lineRule="exact"/>
              <w:ind w:firstLine="840" w:firstLineChars="400"/>
              <w:rPr>
                <w:rFonts w:ascii="仿宋_GB2312" w:hAnsi="宋体" w:eastAsia="仿宋_GB2312"/>
                <w:szCs w:val="21"/>
                <w:highlight w:val="none"/>
              </w:rPr>
            </w:pPr>
            <w:r>
              <w:rPr>
                <w:rFonts w:hint="eastAsia" w:ascii="仿宋_GB2312" w:hAnsi="宋体" w:eastAsia="仿宋_GB2312"/>
                <w:szCs w:val="21"/>
                <w:highlight w:val="none"/>
              </w:rPr>
              <w:t>B—报价人评审价平均值。</w:t>
            </w:r>
          </w:p>
          <w:p>
            <w:pPr>
              <w:tabs>
                <w:tab w:val="left" w:pos="0"/>
              </w:tabs>
              <w:spacing w:line="320" w:lineRule="exact"/>
              <w:ind w:left="13" w:leftChars="6" w:firstLine="819" w:firstLineChars="390"/>
              <w:rPr>
                <w:rFonts w:ascii="仿宋_GB2312" w:hAnsi="宋体" w:eastAsia="仿宋_GB2312"/>
                <w:highlight w:val="none"/>
              </w:rPr>
            </w:pPr>
            <w:r>
              <w:rPr>
                <w:rFonts w:hint="eastAsia" w:ascii="仿宋_GB2312" w:hAnsi="宋体" w:eastAsia="仿宋_GB2312"/>
                <w:highlight w:val="none"/>
              </w:rPr>
              <w:t>D</w:t>
            </w:r>
            <w:r>
              <w:rPr>
                <w:rFonts w:hint="eastAsia" w:ascii="仿宋_GB2312" w:hAnsi="宋体" w:eastAsia="仿宋_GB2312"/>
                <w:szCs w:val="21"/>
                <w:highlight w:val="none"/>
              </w:rPr>
              <w:t>—评审基准价(取整到元)</w:t>
            </w:r>
          </w:p>
          <w:p>
            <w:pPr>
              <w:tabs>
                <w:tab w:val="left" w:pos="0"/>
              </w:tabs>
              <w:spacing w:line="320" w:lineRule="exact"/>
              <w:ind w:left="13" w:leftChars="6" w:firstLine="819" w:firstLineChars="390"/>
              <w:rPr>
                <w:rFonts w:ascii="仿宋_GB2312" w:hAnsi="宋体" w:eastAsia="仿宋_GB2312"/>
                <w:highlight w:val="none"/>
              </w:rPr>
            </w:pPr>
            <w:r>
              <w:rPr>
                <w:rFonts w:hint="eastAsia" w:ascii="仿宋_GB2312" w:hAnsi="宋体" w:eastAsia="仿宋_GB2312"/>
                <w:highlight w:val="none"/>
              </w:rPr>
              <w:t>K—下浮系数。K的范围为2%-5% ，按0.5%为一档共7档，分别为：2.0 %、2.5%、3.0%、3.5%、4.0%、4.5%、5.0%。下浮系数K值由询价人在开启报价文件前现场随机抽取确定（1号球代表2.0%、2号球代表2.5%、3号球代表3.0%、4号球代表3.5%、5号球代表4.0%、6号球代表4.5%、7号球代表5.0%）。</w:t>
            </w:r>
          </w:p>
          <w:p>
            <w:pPr>
              <w:autoSpaceDE w:val="0"/>
              <w:autoSpaceDN w:val="0"/>
              <w:spacing w:line="400" w:lineRule="exact"/>
              <w:ind w:firstLine="315" w:firstLineChars="150"/>
              <w:rPr>
                <w:rFonts w:ascii="仿宋_GB2312" w:hAnsi="宋体" w:eastAsia="仿宋_GB2312"/>
                <w:szCs w:val="21"/>
                <w:highlight w:val="none"/>
              </w:rPr>
            </w:pPr>
            <w:r>
              <w:rPr>
                <w:rFonts w:hint="eastAsia" w:ascii="仿宋_GB2312" w:hAnsi="宋体" w:eastAsia="仿宋_GB2312"/>
                <w:szCs w:val="21"/>
                <w:highlight w:val="none"/>
              </w:rPr>
              <w:t>评审基准价计算结果精确到整数位，小数点后第一位数四舍五入。</w:t>
            </w:r>
          </w:p>
          <w:p>
            <w:pPr>
              <w:autoSpaceDE w:val="0"/>
              <w:autoSpaceDN w:val="0"/>
              <w:spacing w:line="400" w:lineRule="exact"/>
              <w:ind w:firstLine="310" w:firstLineChars="147"/>
              <w:rPr>
                <w:rFonts w:ascii="仿宋_GB2312" w:hAnsi="宋体" w:eastAsia="仿宋_GB2312"/>
                <w:b/>
                <w:szCs w:val="21"/>
                <w:highlight w:val="none"/>
              </w:rPr>
            </w:pPr>
            <w:r>
              <w:rPr>
                <w:rFonts w:hint="eastAsia" w:ascii="仿宋_GB2312" w:hAnsi="宋体" w:eastAsia="仿宋_GB2312"/>
                <w:b/>
                <w:szCs w:val="21"/>
                <w:highlight w:val="none"/>
              </w:rPr>
              <w:t>若报价人的评审价低于询价人给定的最高评审价（最高控制价-暂定金</w:t>
            </w:r>
            <w:r>
              <w:rPr>
                <w:rFonts w:ascii="仿宋_GB2312" w:hAnsi="宋体" w:eastAsia="仿宋_GB2312"/>
                <w:b/>
                <w:szCs w:val="21"/>
                <w:highlight w:val="none"/>
              </w:rPr>
              <w:t>）</w:t>
            </w:r>
            <w:r>
              <w:rPr>
                <w:rFonts w:hint="eastAsia" w:ascii="仿宋_GB2312" w:hAnsi="宋体" w:eastAsia="仿宋_GB2312"/>
                <w:b/>
                <w:szCs w:val="21"/>
                <w:highlight w:val="none"/>
              </w:rPr>
              <w:t>的75</w:t>
            </w:r>
            <w:r>
              <w:rPr>
                <w:rFonts w:hint="eastAsia" w:ascii="仿宋_GB2312" w:hAnsi="宋体" w:eastAsia="仿宋_GB2312"/>
                <w:b/>
                <w:bCs/>
                <w:szCs w:val="21"/>
                <w:highlight w:val="none"/>
              </w:rPr>
              <w:t>%</w:t>
            </w:r>
            <w:r>
              <w:rPr>
                <w:rFonts w:hint="eastAsia" w:ascii="仿宋_GB2312" w:hAnsi="宋体" w:eastAsia="仿宋_GB2312"/>
                <w:b/>
                <w:szCs w:val="21"/>
                <w:highlight w:val="none"/>
              </w:rPr>
              <w:t>（不含75%），报价人评审价得分为零分。</w:t>
            </w:r>
          </w:p>
          <w:p>
            <w:pPr>
              <w:spacing w:line="400" w:lineRule="exact"/>
              <w:ind w:firstLine="420" w:firstLineChars="200"/>
              <w:rPr>
                <w:rFonts w:ascii="仿宋_GB2312" w:hAnsi="宋体" w:eastAsia="仿宋_GB2312"/>
                <w:szCs w:val="21"/>
                <w:highlight w:val="none"/>
              </w:rPr>
            </w:pPr>
            <w:r>
              <w:rPr>
                <w:rFonts w:hint="eastAsia" w:ascii="仿宋_GB2312" w:hAnsi="宋体" w:eastAsia="仿宋_GB2312"/>
                <w:szCs w:val="21"/>
                <w:highlight w:val="none"/>
              </w:rPr>
              <w:t>如果报价人认为评审基准价计算有误，有权在询价现场提出，经监督人当场核实确认之后，可重新宣布评审基准价。确认后的评审基准价在整个评审期间保持不变。</w:t>
            </w:r>
          </w:p>
          <w:p>
            <w:pPr>
              <w:spacing w:line="400" w:lineRule="exact"/>
              <w:ind w:firstLine="420" w:firstLineChars="200"/>
              <w:rPr>
                <w:rFonts w:ascii="仿宋_GB2312" w:hAnsi="宋体"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1861" w:type="dxa"/>
            <w:tcBorders>
              <w:top w:val="single" w:color="auto" w:sz="4" w:space="0"/>
              <w:left w:val="single" w:color="auto" w:sz="4" w:space="0"/>
              <w:right w:val="single" w:color="auto" w:sz="4" w:space="0"/>
            </w:tcBorders>
            <w:vAlign w:val="center"/>
          </w:tcPr>
          <w:p>
            <w:pPr>
              <w:spacing w:line="360" w:lineRule="exact"/>
              <w:jc w:val="center"/>
              <w:rPr>
                <w:rFonts w:ascii="仿宋_GB2312" w:eastAsia="仿宋_GB2312"/>
                <w:highlight w:val="none"/>
              </w:rPr>
            </w:pPr>
            <w:r>
              <w:rPr>
                <w:rFonts w:hint="eastAsia" w:ascii="仿宋_GB2312" w:eastAsia="仿宋_GB2312"/>
                <w:highlight w:val="none"/>
              </w:rPr>
              <w:t>评</w:t>
            </w:r>
            <w:r>
              <w:rPr>
                <w:rFonts w:hint="eastAsia" w:ascii="仿宋_GB2312" w:hAnsi="宋体" w:eastAsia="仿宋_GB2312"/>
                <w:szCs w:val="21"/>
                <w:highlight w:val="none"/>
              </w:rPr>
              <w:t>审</w:t>
            </w:r>
            <w:r>
              <w:rPr>
                <w:rFonts w:hint="eastAsia" w:ascii="仿宋_GB2312" w:eastAsia="仿宋_GB2312"/>
                <w:highlight w:val="none"/>
              </w:rPr>
              <w:t>价的偏差率</w:t>
            </w:r>
          </w:p>
          <w:p>
            <w:pPr>
              <w:spacing w:line="360" w:lineRule="exact"/>
              <w:jc w:val="center"/>
              <w:rPr>
                <w:rFonts w:ascii="仿宋_GB2312" w:eastAsia="仿宋_GB2312"/>
                <w:highlight w:val="none"/>
              </w:rPr>
            </w:pPr>
            <w:r>
              <w:rPr>
                <w:rFonts w:hint="eastAsia" w:ascii="仿宋_GB2312" w:eastAsia="仿宋_GB2312"/>
                <w:highlight w:val="none"/>
              </w:rPr>
              <w:t>计算公式</w:t>
            </w:r>
          </w:p>
        </w:tc>
        <w:tc>
          <w:tcPr>
            <w:tcW w:w="6599" w:type="dxa"/>
            <w:tcBorders>
              <w:top w:val="single" w:color="auto" w:sz="4" w:space="0"/>
              <w:left w:val="single" w:color="auto" w:sz="4" w:space="0"/>
              <w:right w:val="single" w:color="auto" w:sz="4" w:space="0"/>
            </w:tcBorders>
            <w:vAlign w:val="center"/>
          </w:tcPr>
          <w:p>
            <w:pPr>
              <w:spacing w:line="360" w:lineRule="exac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偏差率=|100%×（报价人评审价－评</w:t>
            </w:r>
            <w:r>
              <w:rPr>
                <w:rFonts w:hint="eastAsia" w:ascii="仿宋_GB2312" w:hAnsi="宋体" w:eastAsia="仿宋_GB2312"/>
                <w:szCs w:val="21"/>
                <w:highlight w:val="none"/>
              </w:rPr>
              <w:t>审</w:t>
            </w:r>
            <w:r>
              <w:rPr>
                <w:rFonts w:hint="eastAsia" w:ascii="仿宋_GB2312" w:hAnsi="宋体" w:eastAsia="仿宋_GB2312" w:cs="宋体"/>
                <w:kern w:val="0"/>
                <w:szCs w:val="21"/>
                <w:highlight w:val="none"/>
              </w:rPr>
              <w:t>基准价）/评</w:t>
            </w:r>
            <w:r>
              <w:rPr>
                <w:rFonts w:hint="eastAsia" w:ascii="仿宋_GB2312" w:hAnsi="宋体" w:eastAsia="仿宋_GB2312"/>
                <w:szCs w:val="21"/>
                <w:highlight w:val="none"/>
              </w:rPr>
              <w:t>审</w:t>
            </w:r>
            <w:r>
              <w:rPr>
                <w:rFonts w:hint="eastAsia" w:ascii="仿宋_GB2312" w:hAnsi="宋体" w:eastAsia="仿宋_GB2312" w:cs="宋体"/>
                <w:kern w:val="0"/>
                <w:szCs w:val="21"/>
                <w:highlight w:val="none"/>
              </w:rPr>
              <w:t>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18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highlight w:val="none"/>
              </w:rPr>
            </w:pPr>
            <w:r>
              <w:rPr>
                <w:rFonts w:hint="eastAsia" w:ascii="仿宋_GB2312" w:eastAsia="仿宋_GB2312"/>
                <w:b/>
                <w:highlight w:val="none"/>
              </w:rPr>
              <w:t>条款内容</w:t>
            </w:r>
          </w:p>
        </w:tc>
        <w:tc>
          <w:tcPr>
            <w:tcW w:w="65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highlight w:val="none"/>
              </w:rPr>
            </w:pPr>
            <w:r>
              <w:rPr>
                <w:rFonts w:hint="eastAsia" w:ascii="仿宋_GB2312" w:eastAsia="仿宋_GB2312"/>
                <w:b/>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6" w:hRule="atLeast"/>
        </w:trPr>
        <w:tc>
          <w:tcPr>
            <w:tcW w:w="18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ascii="仿宋_GB2312" w:eastAsia="仿宋_GB2312"/>
                <w:kern w:val="0"/>
                <w:szCs w:val="21"/>
                <w:highlight w:val="none"/>
              </w:rPr>
            </w:pPr>
            <w:r>
              <w:rPr>
                <w:rFonts w:hint="eastAsia" w:ascii="仿宋_GB2312" w:eastAsia="仿宋_GB2312"/>
                <w:kern w:val="0"/>
                <w:szCs w:val="21"/>
                <w:highlight w:val="none"/>
              </w:rPr>
              <w:t>报价人评</w:t>
            </w:r>
            <w:r>
              <w:rPr>
                <w:rFonts w:hint="eastAsia" w:ascii="仿宋_GB2312" w:hAnsi="宋体" w:eastAsia="仿宋_GB2312"/>
                <w:szCs w:val="21"/>
                <w:highlight w:val="none"/>
              </w:rPr>
              <w:t>审</w:t>
            </w:r>
            <w:r>
              <w:rPr>
                <w:rFonts w:hint="eastAsia" w:ascii="仿宋_GB2312" w:eastAsia="仿宋_GB2312"/>
                <w:kern w:val="0"/>
                <w:szCs w:val="21"/>
                <w:highlight w:val="none"/>
              </w:rPr>
              <w:t>价</w:t>
            </w:r>
          </w:p>
          <w:p>
            <w:pPr>
              <w:spacing w:line="400" w:lineRule="exact"/>
              <w:jc w:val="center"/>
              <w:rPr>
                <w:rFonts w:ascii="仿宋_GB2312" w:eastAsia="仿宋_GB2312"/>
                <w:kern w:val="0"/>
                <w:szCs w:val="21"/>
                <w:highlight w:val="none"/>
              </w:rPr>
            </w:pPr>
            <w:r>
              <w:rPr>
                <w:rFonts w:hint="eastAsia" w:ascii="仿宋_GB2312" w:eastAsia="仿宋_GB2312"/>
                <w:kern w:val="0"/>
                <w:szCs w:val="21"/>
                <w:highlight w:val="none"/>
              </w:rPr>
              <w:t>得分计算方法</w:t>
            </w:r>
          </w:p>
          <w:p>
            <w:pPr>
              <w:spacing w:line="400" w:lineRule="exact"/>
              <w:jc w:val="center"/>
              <w:rPr>
                <w:rFonts w:ascii="仿宋_GB2312" w:eastAsia="仿宋_GB2312" w:cs="宋体"/>
                <w:kern w:val="0"/>
                <w:szCs w:val="21"/>
                <w:highlight w:val="none"/>
              </w:rPr>
            </w:pPr>
          </w:p>
        </w:tc>
        <w:tc>
          <w:tcPr>
            <w:tcW w:w="6599" w:type="dxa"/>
            <w:tcBorders>
              <w:top w:val="single" w:color="auto" w:sz="4" w:space="0"/>
              <w:left w:val="single" w:color="auto" w:sz="4" w:space="0"/>
              <w:bottom w:val="single" w:color="auto" w:sz="4" w:space="0"/>
              <w:right w:val="single" w:color="auto" w:sz="4" w:space="0"/>
            </w:tcBorders>
            <w:vAlign w:val="center"/>
          </w:tcPr>
          <w:p>
            <w:pPr>
              <w:pStyle w:val="16"/>
              <w:spacing w:line="300" w:lineRule="exact"/>
              <w:rPr>
                <w:rFonts w:ascii="仿宋_GB2312" w:hAnsi="宋体" w:eastAsia="仿宋_GB2312"/>
                <w:highlight w:val="none"/>
              </w:rPr>
            </w:pPr>
            <w:r>
              <w:rPr>
                <w:rFonts w:hint="eastAsia" w:ascii="仿宋_GB2312" w:hAnsi="宋体" w:eastAsia="仿宋_GB2312"/>
                <w:highlight w:val="none"/>
              </w:rPr>
              <w:t>报价评审价得分</w:t>
            </w:r>
            <w:r>
              <w:rPr>
                <w:rFonts w:hint="eastAsia" w:ascii="仿宋_GB2312" w:hAnsi="宋体" w:eastAsia="仿宋_GB2312" w:cs="宋体"/>
                <w:highlight w:val="none"/>
              </w:rPr>
              <w:t>（满分100分）</w:t>
            </w:r>
          </w:p>
          <w:p>
            <w:pPr>
              <w:spacing w:line="300" w:lineRule="exact"/>
              <w:rPr>
                <w:rFonts w:ascii="仿宋_GB2312" w:hAnsi="宋体" w:eastAsia="仿宋_GB2312"/>
                <w:szCs w:val="21"/>
                <w:highlight w:val="none"/>
              </w:rPr>
            </w:pPr>
            <w:r>
              <w:rPr>
                <w:rFonts w:hint="eastAsia" w:ascii="仿宋_GB2312" w:hAnsi="宋体" w:eastAsia="仿宋_GB2312"/>
                <w:szCs w:val="21"/>
                <w:highlight w:val="none"/>
              </w:rPr>
              <w:t>评审价得分计算公式如下：</w:t>
            </w:r>
          </w:p>
          <w:p>
            <w:pPr>
              <w:spacing w:line="200" w:lineRule="exact"/>
              <w:textAlignment w:val="baseline"/>
              <w:rPr>
                <w:rFonts w:ascii="仿宋_GB2312" w:hAnsi="宋体" w:eastAsia="仿宋_GB2312"/>
                <w:color w:val="000000"/>
                <w:highlight w:val="none"/>
              </w:rPr>
            </w:pPr>
            <w:r>
              <w:rPr>
                <w:rFonts w:hint="eastAsia" w:ascii="仿宋_GB2312" w:hAnsi="宋体" w:eastAsia="仿宋_GB2312"/>
                <w:color w:val="000000"/>
                <w:highlight w:val="none"/>
              </w:rPr>
              <w:t xml:space="preserve">                 | Dn- D |</w:t>
            </w:r>
          </w:p>
          <w:p>
            <w:pPr>
              <w:spacing w:line="200" w:lineRule="exact"/>
              <w:textAlignment w:val="baseline"/>
              <w:rPr>
                <w:rFonts w:ascii="仿宋_GB2312" w:hAnsi="宋体" w:eastAsia="仿宋_GB2312"/>
                <w:color w:val="000000"/>
                <w:highlight w:val="none"/>
              </w:rPr>
            </w:pPr>
            <w:r>
              <w:rPr>
                <w:rFonts w:hint="eastAsia" w:ascii="仿宋_GB2312" w:hAnsi="宋体" w:eastAsia="仿宋_GB2312"/>
                <w:color w:val="000000"/>
                <w:highlight w:val="none"/>
              </w:rPr>
              <w:t xml:space="preserve">      F1=100- ———————×100×E</w:t>
            </w:r>
          </w:p>
          <w:p>
            <w:pPr>
              <w:tabs>
                <w:tab w:val="left" w:pos="825"/>
              </w:tabs>
              <w:spacing w:line="200" w:lineRule="exact"/>
              <w:ind w:firstLine="1470"/>
              <w:textAlignment w:val="baseline"/>
              <w:rPr>
                <w:rFonts w:ascii="仿宋_GB2312" w:hAnsi="宋体" w:eastAsia="仿宋_GB2312"/>
                <w:color w:val="000000"/>
                <w:highlight w:val="none"/>
              </w:rPr>
            </w:pPr>
            <w:r>
              <w:rPr>
                <w:rFonts w:hint="eastAsia" w:ascii="仿宋_GB2312" w:hAnsi="宋体" w:eastAsia="仿宋_GB2312"/>
                <w:color w:val="000000"/>
                <w:highlight w:val="none"/>
              </w:rPr>
              <w:t xml:space="preserve">      D    </w:t>
            </w:r>
          </w:p>
          <w:p>
            <w:pPr>
              <w:spacing w:line="320" w:lineRule="exact"/>
              <w:ind w:firstLine="630" w:firstLineChars="300"/>
              <w:textAlignment w:val="baseline"/>
              <w:rPr>
                <w:rFonts w:ascii="仿宋_GB2312" w:hAnsi="宋体" w:eastAsia="仿宋_GB2312"/>
                <w:szCs w:val="21"/>
                <w:highlight w:val="none"/>
              </w:rPr>
            </w:pPr>
            <w:r>
              <w:rPr>
                <w:rFonts w:hint="eastAsia" w:ascii="仿宋_GB2312" w:hAnsi="宋体" w:eastAsia="仿宋_GB2312"/>
                <w:szCs w:val="21"/>
                <w:highlight w:val="none"/>
              </w:rPr>
              <w:t>式中：F1 ---报价人评审价得分（结果精确到小数点后三位数，第四位数四舍五入）；</w:t>
            </w:r>
          </w:p>
          <w:p>
            <w:pPr>
              <w:spacing w:line="320" w:lineRule="exact"/>
              <w:ind w:firstLine="630" w:firstLineChars="300"/>
              <w:textAlignment w:val="baseline"/>
              <w:rPr>
                <w:rFonts w:ascii="仿宋_GB2312" w:eastAsia="仿宋_GB2312"/>
                <w:highlight w:val="none"/>
              </w:rPr>
            </w:pPr>
            <w:r>
              <w:rPr>
                <w:rFonts w:hint="eastAsia" w:ascii="仿宋_GB2312" w:hAnsi="宋体" w:eastAsia="仿宋_GB2312"/>
                <w:szCs w:val="21"/>
                <w:highlight w:val="none"/>
              </w:rPr>
              <w:t>Dn---报价人的评审价，报价</w:t>
            </w:r>
            <w:r>
              <w:rPr>
                <w:rFonts w:hint="eastAsia" w:ascii="仿宋_GB2312" w:eastAsia="仿宋_GB2312"/>
                <w:highlight w:val="none"/>
              </w:rPr>
              <w:t>人的评</w:t>
            </w:r>
            <w:r>
              <w:rPr>
                <w:rFonts w:hint="eastAsia" w:ascii="仿宋_GB2312" w:hAnsi="宋体" w:eastAsia="仿宋_GB2312"/>
                <w:szCs w:val="21"/>
                <w:highlight w:val="none"/>
              </w:rPr>
              <w:t>审</w:t>
            </w:r>
            <w:r>
              <w:rPr>
                <w:rFonts w:hint="eastAsia" w:ascii="仿宋_GB2312" w:eastAsia="仿宋_GB2312"/>
                <w:highlight w:val="none"/>
              </w:rPr>
              <w:t>价不在询价人给定最高控制价的75%～100%（不含75%、100%）范围内，报价人评</w:t>
            </w:r>
            <w:r>
              <w:rPr>
                <w:rFonts w:hint="eastAsia" w:ascii="仿宋_GB2312" w:hAnsi="宋体" w:eastAsia="仿宋_GB2312"/>
                <w:szCs w:val="21"/>
                <w:highlight w:val="none"/>
              </w:rPr>
              <w:t>审</w:t>
            </w:r>
            <w:r>
              <w:rPr>
                <w:rFonts w:hint="eastAsia" w:ascii="仿宋_GB2312" w:eastAsia="仿宋_GB2312"/>
                <w:highlight w:val="none"/>
              </w:rPr>
              <w:t>价得分为零分；</w:t>
            </w:r>
          </w:p>
          <w:p>
            <w:pPr>
              <w:spacing w:line="320" w:lineRule="exact"/>
              <w:ind w:firstLine="630" w:firstLineChars="300"/>
              <w:textAlignment w:val="baseline"/>
              <w:rPr>
                <w:rFonts w:ascii="仿宋_GB2312" w:eastAsia="仿宋_GB2312"/>
                <w:highlight w:val="none"/>
              </w:rPr>
            </w:pPr>
            <w:r>
              <w:rPr>
                <w:rFonts w:hint="eastAsia" w:ascii="仿宋_GB2312" w:eastAsia="仿宋_GB2312"/>
                <w:highlight w:val="none"/>
              </w:rPr>
              <w:t>D---评</w:t>
            </w:r>
            <w:r>
              <w:rPr>
                <w:rFonts w:hint="eastAsia" w:ascii="仿宋_GB2312" w:hAnsi="宋体" w:eastAsia="仿宋_GB2312"/>
                <w:szCs w:val="21"/>
                <w:highlight w:val="none"/>
              </w:rPr>
              <w:t>审</w:t>
            </w:r>
            <w:r>
              <w:rPr>
                <w:rFonts w:hint="eastAsia" w:ascii="仿宋_GB2312" w:eastAsia="仿宋_GB2312"/>
                <w:highlight w:val="none"/>
              </w:rPr>
              <w:t>基准价（精确到元），</w:t>
            </w:r>
          </w:p>
          <w:p>
            <w:pPr>
              <w:spacing w:line="300" w:lineRule="exact"/>
              <w:rPr>
                <w:rFonts w:ascii="仿宋_GB2312" w:hAnsi="宋体" w:eastAsia="仿宋_GB2312"/>
                <w:szCs w:val="21"/>
                <w:highlight w:val="none"/>
              </w:rPr>
            </w:pPr>
            <w:r>
              <w:rPr>
                <w:rFonts w:hint="eastAsia" w:ascii="仿宋_GB2312" w:hAnsi="宋体" w:eastAsia="仿宋_GB2312"/>
                <w:szCs w:val="21"/>
                <w:highlight w:val="none"/>
              </w:rPr>
              <w:t>即</w:t>
            </w:r>
          </w:p>
          <w:p>
            <w:pPr>
              <w:spacing w:line="300" w:lineRule="exact"/>
              <w:ind w:firstLine="315" w:firstLineChars="150"/>
              <w:rPr>
                <w:rFonts w:ascii="仿宋_GB2312" w:hAnsi="宋体" w:eastAsia="仿宋_GB2312"/>
                <w:szCs w:val="21"/>
                <w:highlight w:val="none"/>
              </w:rPr>
            </w:pPr>
            <w:r>
              <w:rPr>
                <w:rFonts w:hint="eastAsia" w:ascii="仿宋_GB2312" w:hAnsi="宋体" w:eastAsia="仿宋_GB2312"/>
                <w:szCs w:val="21"/>
                <w:highlight w:val="none"/>
              </w:rPr>
              <w:t>（1）如果报价人的评审价（</w:t>
            </w:r>
            <w:r>
              <w:rPr>
                <w:rFonts w:hint="eastAsia" w:ascii="仿宋_GB2312" w:eastAsia="仿宋_GB2312"/>
                <w:highlight w:val="none"/>
              </w:rPr>
              <w:t>Dn</w:t>
            </w:r>
            <w:r>
              <w:rPr>
                <w:rFonts w:hint="eastAsia" w:ascii="仿宋_GB2312" w:hAnsi="宋体" w:eastAsia="仿宋_GB2312"/>
                <w:szCs w:val="21"/>
                <w:highlight w:val="none"/>
              </w:rPr>
              <w:t>）＞评审基准价（</w:t>
            </w:r>
            <w:r>
              <w:rPr>
                <w:rFonts w:hint="eastAsia" w:ascii="仿宋_GB2312" w:eastAsia="仿宋_GB2312"/>
                <w:highlight w:val="none"/>
              </w:rPr>
              <w:t>D</w:t>
            </w:r>
            <w:r>
              <w:rPr>
                <w:rFonts w:hint="eastAsia" w:ascii="仿宋_GB2312" w:hAnsi="宋体" w:eastAsia="仿宋_GB2312"/>
                <w:szCs w:val="21"/>
                <w:highlight w:val="none"/>
              </w:rPr>
              <w:t>），则评审价得分（</w:t>
            </w:r>
            <w:r>
              <w:rPr>
                <w:rFonts w:hint="eastAsia" w:ascii="仿宋_GB2312" w:hAnsi="宋体" w:eastAsia="仿宋_GB2312"/>
                <w:color w:val="000000"/>
                <w:highlight w:val="none"/>
              </w:rPr>
              <w:t>F1</w:t>
            </w:r>
            <w:r>
              <w:rPr>
                <w:rFonts w:hint="eastAsia" w:ascii="仿宋_GB2312" w:hAnsi="宋体" w:eastAsia="仿宋_GB2312"/>
                <w:szCs w:val="21"/>
                <w:highlight w:val="none"/>
              </w:rPr>
              <w:t>）=100－偏差率×100×E</w:t>
            </w:r>
            <w:r>
              <w:rPr>
                <w:rFonts w:hint="eastAsia" w:ascii="仿宋_GB2312" w:hAnsi="宋体" w:eastAsia="仿宋_GB2312"/>
                <w:szCs w:val="21"/>
                <w:highlight w:val="none"/>
                <w:vertAlign w:val="subscript"/>
              </w:rPr>
              <w:t>1</w:t>
            </w:r>
            <w:r>
              <w:rPr>
                <w:rFonts w:hint="eastAsia" w:ascii="仿宋_GB2312" w:hAnsi="宋体" w:eastAsia="仿宋_GB2312"/>
                <w:szCs w:val="21"/>
                <w:highlight w:val="none"/>
              </w:rPr>
              <w:t>；</w:t>
            </w:r>
          </w:p>
          <w:p>
            <w:pPr>
              <w:spacing w:line="300" w:lineRule="exact"/>
              <w:ind w:firstLine="315" w:firstLineChars="150"/>
              <w:rPr>
                <w:rFonts w:ascii="仿宋_GB2312" w:hAnsi="宋体" w:eastAsia="仿宋_GB2312"/>
                <w:szCs w:val="21"/>
                <w:highlight w:val="none"/>
              </w:rPr>
            </w:pPr>
            <w:r>
              <w:rPr>
                <w:rFonts w:hint="eastAsia" w:ascii="仿宋_GB2312" w:hAnsi="宋体" w:eastAsia="仿宋_GB2312"/>
                <w:szCs w:val="21"/>
                <w:highlight w:val="none"/>
              </w:rPr>
              <w:t>（2）如果报价人的评审价（</w:t>
            </w:r>
            <w:r>
              <w:rPr>
                <w:rFonts w:hint="eastAsia" w:ascii="仿宋_GB2312" w:eastAsia="仿宋_GB2312"/>
                <w:highlight w:val="none"/>
              </w:rPr>
              <w:t>Dn</w:t>
            </w:r>
            <w:r>
              <w:rPr>
                <w:rFonts w:hint="eastAsia" w:ascii="仿宋_GB2312" w:hAnsi="宋体" w:eastAsia="仿宋_GB2312"/>
                <w:szCs w:val="21"/>
                <w:highlight w:val="none"/>
              </w:rPr>
              <w:t>）≤评审基准价（</w:t>
            </w:r>
            <w:r>
              <w:rPr>
                <w:rFonts w:hint="eastAsia" w:ascii="仿宋_GB2312" w:eastAsia="仿宋_GB2312"/>
                <w:highlight w:val="none"/>
              </w:rPr>
              <w:t>D</w:t>
            </w:r>
            <w:r>
              <w:rPr>
                <w:rFonts w:hint="eastAsia" w:ascii="仿宋_GB2312" w:hAnsi="宋体" w:eastAsia="仿宋_GB2312"/>
                <w:szCs w:val="21"/>
                <w:highlight w:val="none"/>
              </w:rPr>
              <w:t>），则评审价得分（</w:t>
            </w:r>
            <w:r>
              <w:rPr>
                <w:rFonts w:hint="eastAsia" w:ascii="仿宋_GB2312" w:hAnsi="宋体" w:eastAsia="仿宋_GB2312"/>
                <w:color w:val="000000"/>
                <w:highlight w:val="none"/>
              </w:rPr>
              <w:t>F1</w:t>
            </w:r>
            <w:r>
              <w:rPr>
                <w:rFonts w:hint="eastAsia" w:ascii="仿宋_GB2312" w:hAnsi="宋体" w:eastAsia="仿宋_GB2312"/>
                <w:szCs w:val="21"/>
                <w:highlight w:val="none"/>
              </w:rPr>
              <w:t>）=100－偏差率×100×E</w:t>
            </w:r>
            <w:r>
              <w:rPr>
                <w:rFonts w:hint="eastAsia" w:ascii="仿宋_GB2312" w:hAnsi="宋体" w:eastAsia="仿宋_GB2312"/>
                <w:szCs w:val="21"/>
                <w:highlight w:val="none"/>
                <w:vertAlign w:val="subscript"/>
              </w:rPr>
              <w:t>2</w:t>
            </w:r>
            <w:r>
              <w:rPr>
                <w:rFonts w:hint="eastAsia" w:ascii="仿宋_GB2312" w:hAnsi="宋体" w:eastAsia="仿宋_GB2312"/>
                <w:szCs w:val="21"/>
                <w:highlight w:val="none"/>
              </w:rPr>
              <w:t>。</w:t>
            </w:r>
          </w:p>
          <w:p>
            <w:pPr>
              <w:spacing w:line="300" w:lineRule="exact"/>
              <w:ind w:firstLine="420" w:firstLineChars="200"/>
              <w:rPr>
                <w:rFonts w:ascii="仿宋_GB2312" w:hAnsi="宋体" w:eastAsia="仿宋_GB2312" w:cs="宋体"/>
                <w:b/>
                <w:kern w:val="0"/>
                <w:szCs w:val="21"/>
                <w:highlight w:val="none"/>
              </w:rPr>
            </w:pPr>
            <w:r>
              <w:rPr>
                <w:rFonts w:hint="eastAsia" w:ascii="仿宋_GB2312" w:hAnsi="宋体" w:eastAsia="仿宋_GB2312"/>
                <w:szCs w:val="21"/>
                <w:highlight w:val="none"/>
              </w:rPr>
              <w:t>其中：E</w:t>
            </w:r>
            <w:r>
              <w:rPr>
                <w:rFonts w:hint="eastAsia" w:ascii="仿宋_GB2312" w:hAnsi="宋体" w:eastAsia="仿宋_GB2312"/>
                <w:szCs w:val="21"/>
                <w:highlight w:val="none"/>
                <w:vertAlign w:val="subscript"/>
              </w:rPr>
              <w:t>1</w:t>
            </w:r>
            <w:r>
              <w:rPr>
                <w:rFonts w:hint="eastAsia" w:ascii="仿宋_GB2312" w:hAnsi="宋体" w:eastAsia="仿宋_GB2312"/>
                <w:szCs w:val="21"/>
                <w:highlight w:val="none"/>
              </w:rPr>
              <w:t>是评审价每高于评审基准价一个百分点的扣分值；E</w:t>
            </w:r>
            <w:r>
              <w:rPr>
                <w:rFonts w:hint="eastAsia" w:ascii="仿宋_GB2312" w:hAnsi="宋体" w:eastAsia="仿宋_GB2312"/>
                <w:szCs w:val="21"/>
                <w:highlight w:val="none"/>
                <w:vertAlign w:val="subscript"/>
              </w:rPr>
              <w:t>2</w:t>
            </w:r>
            <w:r>
              <w:rPr>
                <w:rFonts w:hint="eastAsia" w:ascii="仿宋_GB2312" w:hAnsi="宋体" w:eastAsia="仿宋_GB2312"/>
                <w:szCs w:val="21"/>
                <w:highlight w:val="none"/>
              </w:rPr>
              <w:t>是评审价每低于评审基准价一个百分点的扣分值。E</w:t>
            </w:r>
            <w:r>
              <w:rPr>
                <w:rFonts w:hint="eastAsia" w:ascii="仿宋_GB2312" w:hAnsi="宋体" w:eastAsia="仿宋_GB2312"/>
                <w:szCs w:val="21"/>
                <w:highlight w:val="none"/>
                <w:vertAlign w:val="subscript"/>
              </w:rPr>
              <w:t>1</w:t>
            </w:r>
            <w:r>
              <w:rPr>
                <w:rFonts w:hint="eastAsia" w:ascii="仿宋_GB2312" w:hAnsi="宋体" w:eastAsia="仿宋_GB2312"/>
                <w:szCs w:val="21"/>
                <w:highlight w:val="none"/>
              </w:rPr>
              <w:t>=2，E</w:t>
            </w:r>
            <w:r>
              <w:rPr>
                <w:rFonts w:hint="eastAsia" w:ascii="仿宋_GB2312" w:hAnsi="宋体" w:eastAsia="仿宋_GB2312"/>
                <w:szCs w:val="21"/>
                <w:highlight w:val="none"/>
                <w:vertAlign w:val="subscript"/>
              </w:rPr>
              <w:t>2</w:t>
            </w:r>
            <w:r>
              <w:rPr>
                <w:rFonts w:hint="eastAsia" w:ascii="仿宋_GB2312" w:hAnsi="宋体" w:eastAsia="仿宋_GB2312"/>
                <w:szCs w:val="21"/>
                <w:highlight w:val="none"/>
              </w:rPr>
              <w:t>=1。</w:t>
            </w:r>
          </w:p>
          <w:p>
            <w:pPr>
              <w:spacing w:line="300" w:lineRule="exact"/>
              <w:rPr>
                <w:rFonts w:ascii="仿宋_GB2312" w:hAnsi="宋体" w:eastAsia="仿宋_GB2312"/>
                <w:spacing w:val="-20"/>
                <w:szCs w:val="21"/>
                <w:highlight w:val="none"/>
              </w:rPr>
            </w:pPr>
            <w:r>
              <w:rPr>
                <w:rFonts w:hint="eastAsia" w:ascii="仿宋_GB2312" w:hAnsi="宋体" w:eastAsia="仿宋_GB2312"/>
                <w:color w:val="000000"/>
                <w:highlight w:val="none"/>
              </w:rPr>
              <w:t>注：1、本项目</w:t>
            </w:r>
            <w:r>
              <w:rPr>
                <w:rFonts w:hint="eastAsia" w:ascii="仿宋_GB2312" w:hAnsi="宋体" w:eastAsia="仿宋_GB2312"/>
                <w:color w:val="000000"/>
                <w:spacing w:val="-14"/>
                <w:szCs w:val="21"/>
                <w:highlight w:val="none"/>
              </w:rPr>
              <w:t>最高</w:t>
            </w:r>
            <w:r>
              <w:rPr>
                <w:rFonts w:hint="eastAsia" w:ascii="仿宋_GB2312" w:hAnsi="宋体" w:eastAsia="仿宋_GB2312"/>
                <w:szCs w:val="21"/>
                <w:highlight w:val="none"/>
              </w:rPr>
              <w:t>评审价</w:t>
            </w:r>
            <w:r>
              <w:rPr>
                <w:rFonts w:hint="eastAsia" w:ascii="仿宋_GB2312" w:hAnsi="宋体" w:eastAsia="仿宋_GB2312"/>
                <w:spacing w:val="-20"/>
                <w:szCs w:val="21"/>
                <w:highlight w:val="none"/>
              </w:rPr>
              <w:t>A为：</w:t>
            </w:r>
            <w:r>
              <w:rPr>
                <w:rFonts w:hint="eastAsia" w:ascii="仿宋_GB2312" w:hAnsi="宋体" w:eastAsia="仿宋_GB2312"/>
                <w:spacing w:val="-20"/>
                <w:szCs w:val="21"/>
                <w:highlight w:val="none"/>
                <w:u w:val="single"/>
                <w:lang w:val="en-US" w:eastAsia="zh-CN"/>
              </w:rPr>
              <w:t>2554077</w:t>
            </w:r>
            <w:r>
              <w:rPr>
                <w:rFonts w:hint="eastAsia" w:ascii="仿宋_GB2312" w:hAnsi="宋体" w:eastAsia="仿宋_GB2312"/>
                <w:spacing w:val="-20"/>
                <w:szCs w:val="21"/>
                <w:highlight w:val="none"/>
              </w:rPr>
              <w:t>元。</w:t>
            </w:r>
          </w:p>
          <w:p>
            <w:pPr>
              <w:spacing w:line="300" w:lineRule="exact"/>
              <w:ind w:firstLine="340" w:firstLineChars="200"/>
              <w:rPr>
                <w:rFonts w:ascii="仿宋_GB2312" w:hAnsi="宋体" w:eastAsia="仿宋_GB2312"/>
                <w:spacing w:val="-20"/>
                <w:szCs w:val="21"/>
                <w:highlight w:val="none"/>
              </w:rPr>
            </w:pPr>
            <w:r>
              <w:rPr>
                <w:rFonts w:hint="eastAsia" w:ascii="仿宋_GB2312" w:hAnsi="宋体" w:eastAsia="仿宋_GB2312"/>
                <w:spacing w:val="-20"/>
                <w:szCs w:val="21"/>
                <w:highlight w:val="none"/>
              </w:rPr>
              <w:t>2、本评审办法中，</w:t>
            </w:r>
            <w:r>
              <w:rPr>
                <w:rFonts w:hint="eastAsia" w:ascii="仿宋_GB2312" w:hAnsi="宋体" w:eastAsia="仿宋_GB2312"/>
                <w:szCs w:val="21"/>
                <w:highlight w:val="none"/>
              </w:rPr>
              <w:t>询价人的最高评审价A、报价人评审价平均值B、评审基准价D、</w:t>
            </w:r>
            <w:r>
              <w:rPr>
                <w:rFonts w:hint="eastAsia" w:ascii="仿宋_GB2312" w:eastAsia="仿宋_GB2312"/>
                <w:highlight w:val="none"/>
              </w:rPr>
              <w:t>报价人评</w:t>
            </w:r>
            <w:r>
              <w:rPr>
                <w:rFonts w:hint="eastAsia" w:ascii="仿宋_GB2312" w:hAnsi="宋体" w:eastAsia="仿宋_GB2312"/>
                <w:szCs w:val="21"/>
                <w:highlight w:val="none"/>
              </w:rPr>
              <w:t>审</w:t>
            </w:r>
            <w:r>
              <w:rPr>
                <w:rFonts w:hint="eastAsia" w:ascii="仿宋_GB2312" w:eastAsia="仿宋_GB2312"/>
                <w:highlight w:val="none"/>
              </w:rPr>
              <w:t>价Dn均不含暂定金。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7" w:hRule="atLeast"/>
        </w:trPr>
        <w:tc>
          <w:tcPr>
            <w:tcW w:w="1861" w:type="dxa"/>
            <w:tcBorders>
              <w:top w:val="single" w:color="auto" w:sz="4" w:space="0"/>
              <w:left w:val="single" w:color="auto" w:sz="4" w:space="0"/>
              <w:right w:val="single" w:color="auto" w:sz="4" w:space="0"/>
            </w:tcBorders>
            <w:vAlign w:val="center"/>
          </w:tcPr>
          <w:p>
            <w:pPr>
              <w:autoSpaceDE w:val="0"/>
              <w:autoSpaceDN w:val="0"/>
              <w:spacing w:line="400" w:lineRule="exact"/>
              <w:jc w:val="center"/>
              <w:rPr>
                <w:rFonts w:ascii="仿宋_GB2312" w:eastAsia="仿宋_GB2312"/>
                <w:kern w:val="0"/>
                <w:szCs w:val="21"/>
                <w:highlight w:val="none"/>
              </w:rPr>
            </w:pPr>
            <w:r>
              <w:rPr>
                <w:rFonts w:hint="eastAsia" w:ascii="仿宋_GB2312" w:eastAsia="仿宋_GB2312"/>
                <w:kern w:val="0"/>
                <w:szCs w:val="21"/>
                <w:highlight w:val="none"/>
              </w:rPr>
              <w:t>中选人</w:t>
            </w:r>
          </w:p>
        </w:tc>
        <w:tc>
          <w:tcPr>
            <w:tcW w:w="6599" w:type="dxa"/>
            <w:tcBorders>
              <w:top w:val="single" w:color="auto" w:sz="4" w:space="0"/>
              <w:left w:val="single" w:color="auto" w:sz="4" w:space="0"/>
              <w:right w:val="single" w:color="auto" w:sz="4" w:space="0"/>
            </w:tcBorders>
            <w:vAlign w:val="center"/>
          </w:tcPr>
          <w:p>
            <w:pPr>
              <w:pStyle w:val="16"/>
              <w:spacing w:line="300" w:lineRule="exact"/>
              <w:rPr>
                <w:rFonts w:hint="eastAsia" w:ascii="仿宋_GB2312" w:hAnsi="宋体" w:eastAsia="仿宋_GB2312"/>
                <w:highlight w:val="none"/>
                <w:lang w:eastAsia="zh-CN"/>
              </w:rPr>
            </w:pPr>
            <w:r>
              <w:rPr>
                <w:rFonts w:hint="eastAsia" w:ascii="仿宋_GB2312" w:eastAsia="仿宋_GB2312"/>
                <w:kern w:val="0"/>
                <w:highlight w:val="none"/>
              </w:rPr>
              <w:t>报价人评</w:t>
            </w:r>
            <w:r>
              <w:rPr>
                <w:rFonts w:hint="eastAsia" w:ascii="仿宋_GB2312" w:hAnsi="宋体" w:eastAsia="仿宋_GB2312"/>
                <w:highlight w:val="none"/>
              </w:rPr>
              <w:t>审</w:t>
            </w:r>
            <w:r>
              <w:rPr>
                <w:rFonts w:hint="eastAsia" w:ascii="仿宋_GB2312" w:eastAsia="仿宋_GB2312"/>
                <w:kern w:val="0"/>
                <w:highlight w:val="none"/>
              </w:rPr>
              <w:t>价得分最高者为中选人</w:t>
            </w:r>
            <w:r>
              <w:rPr>
                <w:rFonts w:hint="eastAsia" w:ascii="仿宋_GB2312" w:eastAsia="仿宋_GB2312"/>
                <w:kern w:val="0"/>
                <w:highlight w:val="none"/>
                <w:lang w:eastAsia="zh-CN"/>
              </w:rPr>
              <w:t>，</w:t>
            </w:r>
            <w:r>
              <w:rPr>
                <w:rFonts w:hint="eastAsia" w:ascii="仿宋_GB2312" w:eastAsia="仿宋_GB2312"/>
                <w:kern w:val="0"/>
                <w:highlight w:val="none"/>
              </w:rPr>
              <w:t>如报价相同，由评审小组现场抓阄确定最终</w:t>
            </w:r>
            <w:r>
              <w:rPr>
                <w:rFonts w:hint="eastAsia" w:ascii="仿宋_GB2312" w:eastAsia="仿宋_GB2312"/>
                <w:kern w:val="0"/>
                <w:highlight w:val="none"/>
                <w:lang w:eastAsia="zh-CN"/>
              </w:rPr>
              <w:t>中选</w:t>
            </w:r>
            <w:r>
              <w:rPr>
                <w:rFonts w:hint="eastAsia" w:ascii="仿宋_GB2312" w:eastAsia="仿宋_GB2312"/>
                <w:kern w:val="0"/>
                <w:highlight w:val="none"/>
              </w:rPr>
              <w:t>人。</w:t>
            </w:r>
          </w:p>
        </w:tc>
      </w:tr>
    </w:tbl>
    <w:p>
      <w:pPr>
        <w:rPr>
          <w:highlight w:val="none"/>
        </w:rPr>
      </w:pPr>
    </w:p>
    <w:p>
      <w:pPr>
        <w:spacing w:line="560" w:lineRule="exact"/>
        <w:ind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2．评审依据：</w:t>
      </w:r>
    </w:p>
    <w:p>
      <w:pPr>
        <w:spacing w:line="560" w:lineRule="exact"/>
        <w:ind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评审的依据为询价文件（含有效的补充文件），评审小组判断</w:t>
      </w:r>
      <w:r>
        <w:rPr>
          <w:rFonts w:hint="eastAsia" w:asciiTheme="majorEastAsia" w:hAnsiTheme="majorEastAsia" w:eastAsiaTheme="majorEastAsia" w:cstheme="majorEastAsia"/>
          <w:sz w:val="28"/>
          <w:szCs w:val="28"/>
          <w:highlight w:val="none"/>
          <w:lang w:val="en-US" w:eastAsia="zh-CN"/>
        </w:rPr>
        <w:t>报价人</w:t>
      </w:r>
      <w:r>
        <w:rPr>
          <w:rFonts w:hint="eastAsia" w:asciiTheme="majorEastAsia" w:hAnsiTheme="majorEastAsia" w:eastAsiaTheme="majorEastAsia" w:cstheme="majorEastAsia"/>
          <w:sz w:val="28"/>
          <w:szCs w:val="28"/>
          <w:highlight w:val="none"/>
        </w:rPr>
        <w:t>对询价文件的响应仅基于报价文件本身而不靠外部证据。</w:t>
      </w:r>
    </w:p>
    <w:p>
      <w:pPr>
        <w:spacing w:line="560" w:lineRule="exact"/>
        <w:ind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3．评审原则：</w:t>
      </w:r>
    </w:p>
    <w:p>
      <w:pPr>
        <w:spacing w:line="560" w:lineRule="exact"/>
        <w:ind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（1）对所有有效报价的评价，都采用相同的程序和标准。</w:t>
      </w:r>
    </w:p>
    <w:p>
      <w:pPr>
        <w:spacing w:line="560" w:lineRule="exact"/>
        <w:ind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（2）评审严格按照询价文件的要求和条件进行。</w:t>
      </w:r>
    </w:p>
    <w:p>
      <w:pPr>
        <w:spacing w:line="560" w:lineRule="exact"/>
        <w:ind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4．评审程序</w:t>
      </w:r>
    </w:p>
    <w:p>
      <w:pPr>
        <w:spacing w:line="560" w:lineRule="exact"/>
        <w:ind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（1）根据《询价文件》的要求和规定，评审小组首先对各</w:t>
      </w:r>
      <w:r>
        <w:rPr>
          <w:rFonts w:hint="eastAsia" w:asciiTheme="majorEastAsia" w:hAnsiTheme="majorEastAsia" w:eastAsiaTheme="majorEastAsia" w:cstheme="majorEastAsia"/>
          <w:sz w:val="28"/>
          <w:szCs w:val="28"/>
          <w:highlight w:val="none"/>
          <w:lang w:val="en-US" w:eastAsia="zh-CN"/>
        </w:rPr>
        <w:t>报价人提交</w:t>
      </w:r>
      <w:r>
        <w:rPr>
          <w:rFonts w:hint="eastAsia" w:asciiTheme="majorEastAsia" w:hAnsiTheme="majorEastAsia" w:eastAsiaTheme="majorEastAsia" w:cstheme="majorEastAsia"/>
          <w:sz w:val="28"/>
          <w:szCs w:val="28"/>
          <w:highlight w:val="none"/>
        </w:rPr>
        <w:t>的《报价文件》进行初审。</w:t>
      </w:r>
    </w:p>
    <w:p>
      <w:pPr>
        <w:spacing w:line="560" w:lineRule="exact"/>
        <w:ind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初审分资格性检查和符合性检查：资格性检查是依据法律法规和询价文件的规定，对报价文件中的资格证明等进行审查，以确定</w:t>
      </w:r>
      <w:r>
        <w:rPr>
          <w:rFonts w:hint="eastAsia" w:asciiTheme="majorEastAsia" w:hAnsiTheme="majorEastAsia" w:eastAsiaTheme="majorEastAsia" w:cstheme="majorEastAsia"/>
          <w:sz w:val="28"/>
          <w:szCs w:val="28"/>
          <w:highlight w:val="none"/>
          <w:lang w:val="en-US" w:eastAsia="zh-CN"/>
        </w:rPr>
        <w:t>报价人</w:t>
      </w:r>
      <w:r>
        <w:rPr>
          <w:rFonts w:hint="eastAsia" w:asciiTheme="majorEastAsia" w:hAnsiTheme="majorEastAsia" w:eastAsiaTheme="majorEastAsia" w:cstheme="majorEastAsia"/>
          <w:sz w:val="28"/>
          <w:szCs w:val="28"/>
          <w:highlight w:val="none"/>
        </w:rPr>
        <w:t>是否具备报价资格；符合性检查是依据询价文件的规定，从报价文件的有效性、完整性和对询价文件的响应程度进行审查，以确定</w:t>
      </w:r>
      <w:r>
        <w:rPr>
          <w:rFonts w:hint="eastAsia" w:asciiTheme="majorEastAsia" w:hAnsiTheme="majorEastAsia" w:eastAsiaTheme="majorEastAsia" w:cstheme="majorEastAsia"/>
          <w:sz w:val="28"/>
          <w:szCs w:val="28"/>
          <w:highlight w:val="none"/>
          <w:lang w:val="en-US" w:eastAsia="zh-CN"/>
        </w:rPr>
        <w:t>报价人</w:t>
      </w:r>
      <w:r>
        <w:rPr>
          <w:rFonts w:hint="eastAsia" w:asciiTheme="majorEastAsia" w:hAnsiTheme="majorEastAsia" w:eastAsiaTheme="majorEastAsia" w:cstheme="majorEastAsia"/>
          <w:sz w:val="28"/>
          <w:szCs w:val="28"/>
          <w:highlight w:val="none"/>
        </w:rPr>
        <w:t>是否对询价文件的实质性要求作出响应。</w:t>
      </w:r>
    </w:p>
    <w:p>
      <w:pPr>
        <w:spacing w:line="560" w:lineRule="exact"/>
        <w:ind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（2）澄清有关问题。为了有助于对报价文件进行审查、评估和比较，评审小组可以对报价文件中含义不明确、同类问题表述不一致或者有明显文字和计算错误的内容向</w:t>
      </w:r>
      <w:r>
        <w:rPr>
          <w:rFonts w:hint="eastAsia" w:asciiTheme="majorEastAsia" w:hAnsiTheme="majorEastAsia" w:eastAsiaTheme="majorEastAsia" w:cstheme="majorEastAsia"/>
          <w:sz w:val="28"/>
          <w:szCs w:val="28"/>
          <w:highlight w:val="none"/>
          <w:lang w:val="en-US" w:eastAsia="zh-CN"/>
        </w:rPr>
        <w:t>报价人</w:t>
      </w:r>
      <w:r>
        <w:rPr>
          <w:rFonts w:hint="eastAsia" w:asciiTheme="majorEastAsia" w:hAnsiTheme="majorEastAsia" w:eastAsiaTheme="majorEastAsia" w:cstheme="majorEastAsia"/>
          <w:sz w:val="28"/>
          <w:szCs w:val="28"/>
          <w:highlight w:val="none"/>
        </w:rPr>
        <w:t>质疑，要求</w:t>
      </w:r>
      <w:r>
        <w:rPr>
          <w:rFonts w:hint="eastAsia" w:asciiTheme="majorEastAsia" w:hAnsiTheme="majorEastAsia" w:eastAsiaTheme="majorEastAsia" w:cstheme="majorEastAsia"/>
          <w:sz w:val="28"/>
          <w:szCs w:val="28"/>
          <w:highlight w:val="none"/>
          <w:lang w:val="en-US" w:eastAsia="zh-CN"/>
        </w:rPr>
        <w:t>报价人</w:t>
      </w:r>
      <w:r>
        <w:rPr>
          <w:rFonts w:hint="eastAsia" w:asciiTheme="majorEastAsia" w:hAnsiTheme="majorEastAsia" w:eastAsiaTheme="majorEastAsia" w:cstheme="majorEastAsia"/>
          <w:sz w:val="28"/>
          <w:szCs w:val="28"/>
          <w:highlight w:val="none"/>
        </w:rPr>
        <w:t>作出必要的澄清、说明或纠正。</w:t>
      </w:r>
      <w:r>
        <w:rPr>
          <w:rFonts w:hint="eastAsia" w:asciiTheme="majorEastAsia" w:hAnsiTheme="majorEastAsia" w:eastAsiaTheme="majorEastAsia" w:cstheme="majorEastAsia"/>
          <w:sz w:val="28"/>
          <w:szCs w:val="28"/>
          <w:highlight w:val="none"/>
          <w:lang w:val="en-US" w:eastAsia="zh-CN"/>
        </w:rPr>
        <w:t>报价人</w:t>
      </w:r>
      <w:r>
        <w:rPr>
          <w:rFonts w:hint="eastAsia" w:asciiTheme="majorEastAsia" w:hAnsiTheme="majorEastAsia" w:eastAsiaTheme="majorEastAsia" w:cstheme="majorEastAsia"/>
          <w:sz w:val="28"/>
          <w:szCs w:val="28"/>
          <w:highlight w:val="none"/>
        </w:rPr>
        <w:t>的澄清、说明或者补正应当采用书面形式，由其授权代表签字，并不得超出报价文件的范围或者改变报价文件的实质性内容。书面承诺为其报价文件的组成部分。</w:t>
      </w:r>
    </w:p>
    <w:p>
      <w:pPr>
        <w:spacing w:line="560" w:lineRule="exact"/>
        <w:ind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（3）比较与评价。评审小组对初审合格的报价文件按照询价文件中规定的评审方法和标准进行综合比较和评价。</w:t>
      </w:r>
    </w:p>
    <w:p>
      <w:pPr>
        <w:spacing w:line="560" w:lineRule="exact"/>
        <w:ind w:firstLine="562" w:firstLineChars="200"/>
        <w:rPr>
          <w:rFonts w:hint="eastAsia" w:asciiTheme="majorEastAsia" w:hAnsiTheme="majorEastAsia" w:eastAsiaTheme="majorEastAsia" w:cstheme="majorEastAsia"/>
          <w:b/>
          <w:sz w:val="28"/>
          <w:szCs w:val="28"/>
          <w:highlight w:val="none"/>
        </w:rPr>
      </w:pPr>
      <w:r>
        <w:rPr>
          <w:rFonts w:hint="eastAsia" w:asciiTheme="majorEastAsia" w:hAnsiTheme="majorEastAsia" w:eastAsiaTheme="majorEastAsia" w:cstheme="majorEastAsia"/>
          <w:b/>
          <w:sz w:val="28"/>
          <w:szCs w:val="28"/>
          <w:highlight w:val="none"/>
        </w:rPr>
        <w:t>三、</w:t>
      </w:r>
      <w:r>
        <w:rPr>
          <w:rFonts w:hint="eastAsia" w:asciiTheme="majorEastAsia" w:hAnsiTheme="majorEastAsia" w:eastAsiaTheme="majorEastAsia" w:cstheme="majorEastAsia"/>
          <w:b/>
          <w:sz w:val="28"/>
          <w:szCs w:val="28"/>
          <w:highlight w:val="none"/>
          <w:lang w:eastAsia="zh-CN"/>
        </w:rPr>
        <w:t>中选</w:t>
      </w:r>
      <w:r>
        <w:rPr>
          <w:rFonts w:hint="eastAsia" w:asciiTheme="majorEastAsia" w:hAnsiTheme="majorEastAsia" w:eastAsiaTheme="majorEastAsia" w:cstheme="majorEastAsia"/>
          <w:b/>
          <w:sz w:val="28"/>
          <w:szCs w:val="28"/>
          <w:highlight w:val="none"/>
        </w:rPr>
        <w:t>原则</w:t>
      </w:r>
    </w:p>
    <w:p>
      <w:pPr>
        <w:spacing w:line="560" w:lineRule="exact"/>
        <w:ind w:firstLine="560" w:firstLineChars="200"/>
        <w:rPr>
          <w:rFonts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一)采购人（或其授权的评审小组）按照评审结果在福建省高速公路养护工程有限公司门户网站（www.fjgsyh.com）进行为期3天公示，公示期内无异议出售人将以书面形式向中选报价人发出《成交通知书》，并签订合同。</w:t>
      </w:r>
    </w:p>
    <w:p>
      <w:pPr>
        <w:spacing w:line="560" w:lineRule="exact"/>
        <w:ind w:firstLine="560" w:firstLineChars="200"/>
        <w:rPr>
          <w:rFonts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(二)签订合同时变更数量的权力</w:t>
      </w:r>
    </w:p>
    <w:p>
      <w:pPr>
        <w:ind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根据需要，采购人有权提出对采购项目作局部调整，但不得对采购文件和中选报价人的报价文件作实质性更改，并应经供需双方共同认定。</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bookmarkEnd w:id="12"/>
      <w:bookmarkEnd w:id="13"/>
      <w:bookmarkEnd w:id="14"/>
      <w:bookmarkStart w:id="16" w:name="_Toc515983537"/>
      <w:bookmarkStart w:id="17" w:name="_Toc515961891"/>
      <w:bookmarkStart w:id="18" w:name="_Toc508286675"/>
    </w:p>
    <w:bookmarkEnd w:id="11"/>
    <w:bookmarkEnd w:id="16"/>
    <w:bookmarkEnd w:id="17"/>
    <w:bookmarkEnd w:id="18"/>
    <w:p>
      <w:pPr>
        <w:pStyle w:val="3"/>
        <w:numPr>
          <w:ilvl w:val="0"/>
          <w:numId w:val="0"/>
        </w:numPr>
        <w:spacing w:line="600" w:lineRule="exact"/>
        <w:ind w:leftChars="0"/>
        <w:jc w:val="center"/>
        <w:rPr>
          <w:rFonts w:hint="eastAsia" w:ascii="仿宋_GB2312" w:hAnsi="宋体" w:eastAsia="仿宋_GB2312"/>
          <w:b/>
          <w:bCs/>
          <w:color w:val="auto"/>
          <w:kern w:val="2"/>
          <w:sz w:val="32"/>
          <w:szCs w:val="32"/>
          <w:highlight w:val="none"/>
          <w:lang w:val="en-US" w:eastAsia="zh-CN"/>
        </w:rPr>
      </w:pPr>
      <w:bookmarkStart w:id="19" w:name="_Toc515983538"/>
      <w:bookmarkStart w:id="20" w:name="_Toc515961892"/>
      <w:bookmarkStart w:id="21" w:name="_Toc122257621"/>
      <w:bookmarkStart w:id="22" w:name="_Toc122750647"/>
      <w:r>
        <w:rPr>
          <w:rFonts w:hint="eastAsia" w:ascii="宋体" w:hAnsi="宋体" w:eastAsia="宋体" w:cs="宋体"/>
          <w:b/>
          <w:color w:val="auto"/>
          <w:kern w:val="2"/>
          <w:sz w:val="32"/>
          <w:szCs w:val="32"/>
          <w:highlight w:val="none"/>
          <w:lang w:val="en-US" w:eastAsia="zh-CN"/>
        </w:rPr>
        <w:t>第五篇 最高控制价工程量清单</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bl>
      <w:tblPr>
        <w:tblStyle w:val="2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1"/>
        <w:gridCol w:w="1376"/>
        <w:gridCol w:w="2553"/>
        <w:gridCol w:w="972"/>
        <w:gridCol w:w="875"/>
        <w:gridCol w:w="959"/>
        <w:gridCol w:w="1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0" w:type="auto"/>
            <w:gridSpan w:val="7"/>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sz w:val="36"/>
                <w:szCs w:val="36"/>
                <w:highlight w:val="none"/>
                <w:u w:val="none"/>
              </w:rPr>
            </w:pPr>
            <w:r>
              <w:rPr>
                <w:rFonts w:hint="eastAsia" w:ascii="宋体" w:hAnsi="宋体" w:eastAsia="宋体" w:cs="宋体"/>
                <w:b/>
                <w:bCs/>
                <w:i w:val="0"/>
                <w:iCs w:val="0"/>
                <w:color w:val="000000"/>
                <w:kern w:val="0"/>
                <w:sz w:val="36"/>
                <w:szCs w:val="36"/>
                <w:highlight w:val="none"/>
                <w:u w:val="none"/>
                <w:lang w:val="en-US" w:eastAsia="zh-CN" w:bidi="ar"/>
              </w:rPr>
              <w:t>2022年福宁高速公路隧道病害维修处治工程g最高控制价清单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序号</w:t>
            </w:r>
          </w:p>
        </w:tc>
        <w:tc>
          <w:tcPr>
            <w:tcW w:w="0" w:type="auto"/>
            <w:vMerge w:val="restart"/>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分项编号</w:t>
            </w:r>
          </w:p>
        </w:tc>
        <w:tc>
          <w:tcPr>
            <w:tcW w:w="0" w:type="auto"/>
            <w:vMerge w:val="restart"/>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工程名称</w:t>
            </w:r>
          </w:p>
        </w:tc>
        <w:tc>
          <w:tcPr>
            <w:tcW w:w="0" w:type="auto"/>
            <w:vMerge w:val="restart"/>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单位</w:t>
            </w:r>
          </w:p>
        </w:tc>
        <w:tc>
          <w:tcPr>
            <w:tcW w:w="0" w:type="auto"/>
            <w:vMerge w:val="restart"/>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工程量</w:t>
            </w:r>
          </w:p>
        </w:tc>
        <w:tc>
          <w:tcPr>
            <w:tcW w:w="0" w:type="auto"/>
            <w:vMerge w:val="restart"/>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highlight w:val="none"/>
                <w:u w:val="none"/>
                <w:lang w:val="en-US" w:eastAsia="zh-CN" w:bidi="ar"/>
              </w:rPr>
            </w:pPr>
            <w:r>
              <w:rPr>
                <w:rFonts w:hint="eastAsia" w:ascii="宋体" w:hAnsi="宋体" w:eastAsia="宋体" w:cs="宋体"/>
                <w:b/>
                <w:bCs/>
                <w:i w:val="0"/>
                <w:iCs w:val="0"/>
                <w:color w:val="000000"/>
                <w:kern w:val="0"/>
                <w:sz w:val="16"/>
                <w:szCs w:val="16"/>
                <w:highlight w:val="none"/>
                <w:u w:val="none"/>
                <w:lang w:val="en-US" w:eastAsia="zh-CN" w:bidi="ar"/>
              </w:rPr>
              <w:t>单价</w:t>
            </w:r>
          </w:p>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（元）</w:t>
            </w:r>
          </w:p>
        </w:tc>
        <w:tc>
          <w:tcPr>
            <w:tcW w:w="0" w:type="auto"/>
            <w:vMerge w:val="restart"/>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金额合计（元）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b/>
                <w:bCs/>
                <w:i w:val="0"/>
                <w:iCs w:val="0"/>
                <w:color w:val="000000"/>
                <w:sz w:val="16"/>
                <w:szCs w:val="16"/>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b/>
                <w:bCs/>
                <w:i w:val="0"/>
                <w:iCs w:val="0"/>
                <w:color w:val="000000"/>
                <w:sz w:val="16"/>
                <w:szCs w:val="16"/>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b/>
                <w:bCs/>
                <w:i w:val="0"/>
                <w:iCs w:val="0"/>
                <w:color w:val="000000"/>
                <w:sz w:val="16"/>
                <w:szCs w:val="16"/>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b/>
                <w:bCs/>
                <w:i w:val="0"/>
                <w:iCs w:val="0"/>
                <w:color w:val="000000"/>
                <w:sz w:val="16"/>
                <w:szCs w:val="16"/>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b/>
                <w:bCs/>
                <w:i w:val="0"/>
                <w:iCs w:val="0"/>
                <w:color w:val="000000"/>
                <w:sz w:val="16"/>
                <w:szCs w:val="16"/>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b/>
                <w:bCs/>
                <w:i w:val="0"/>
                <w:iCs w:val="0"/>
                <w:color w:val="000000"/>
                <w:sz w:val="16"/>
                <w:szCs w:val="16"/>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b/>
                <w:bCs/>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临时工程</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公路公里</w:t>
            </w:r>
          </w:p>
        </w:tc>
        <w:tc>
          <w:tcPr>
            <w:tcW w:w="0" w:type="auto"/>
            <w:tcBorders>
              <w:top w:val="nil"/>
              <w:left w:val="nil"/>
              <w:bottom w:val="single" w:color="000000" w:sz="8" w:space="0"/>
              <w:right w:val="single" w:color="000000" w:sz="8" w:space="0"/>
            </w:tcBorders>
            <w:shd w:val="clear" w:color="auto" w:fill="FFFFFF"/>
            <w:vAlign w:val="center"/>
          </w:tcPr>
          <w:p>
            <w:pPr>
              <w:jc w:val="right"/>
              <w:rPr>
                <w:rFonts w:hint="eastAsia" w:ascii="Arial Narrow" w:hAnsi="Arial Narrow" w:eastAsia="Arial Narrow" w:cs="Arial Narrow"/>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93304.89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10101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临时道路</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km</w:t>
            </w: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3</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1010103</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保通便道</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km</w:t>
            </w: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4</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101010302</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交通安全布控</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台班</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45</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1634.67</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73560.15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5</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10106</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移动支架</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座</w:t>
            </w: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6</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1010601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支架</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座</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2</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9872.37</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19744.74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7</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105</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隧道工程</w:t>
            </w:r>
          </w:p>
        </w:tc>
        <w:tc>
          <w:tcPr>
            <w:tcW w:w="0" w:type="auto"/>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1774015.17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8</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10503</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分离式隧道</w:t>
            </w:r>
          </w:p>
        </w:tc>
        <w:tc>
          <w:tcPr>
            <w:tcW w:w="0" w:type="auto"/>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9</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1050301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隧道加固</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m</w:t>
            </w: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105030101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裂缝（宽度大于0.2mm）</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m</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1304.5</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127.89</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166832.51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105030103</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衬砌剥落、网状裂缝</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m2</w:t>
            </w: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12</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10503010201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衬砌表面腐蚀处理环氧混凝土</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m2</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1077.66</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546.67</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589124.39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13</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10503010202</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衬砌表面腐蚀处理环氧砂浆</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m2</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718.44</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831.31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597246.36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14</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105030104</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渗漏水</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m</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1727.4</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243.61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420811.91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15</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110</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专项费用</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项</w:t>
            </w: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16</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11002</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安全生产费</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项</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28009.45</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28009.45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noWrap/>
            <w:vAlign w:val="center"/>
          </w:tcPr>
          <w:p>
            <w:pPr>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小计</w:t>
            </w: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1895329.51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0" w:type="auto"/>
            <w:gridSpan w:val="7"/>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sz w:val="36"/>
                <w:szCs w:val="36"/>
                <w:highlight w:val="none"/>
                <w:u w:val="none"/>
              </w:rPr>
            </w:pPr>
            <w:r>
              <w:rPr>
                <w:rFonts w:hint="eastAsia" w:ascii="宋体" w:hAnsi="宋体" w:eastAsia="宋体" w:cs="宋体"/>
                <w:b/>
                <w:bCs/>
                <w:i w:val="0"/>
                <w:iCs w:val="0"/>
                <w:color w:val="000000"/>
                <w:kern w:val="0"/>
                <w:sz w:val="36"/>
                <w:szCs w:val="36"/>
                <w:highlight w:val="none"/>
                <w:u w:val="none"/>
                <w:lang w:val="en-US" w:eastAsia="zh-CN" w:bidi="ar"/>
              </w:rPr>
              <w:t>2022年宁武高速公路隧道病害维修处治工程最高控制价清单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序号</w:t>
            </w:r>
          </w:p>
        </w:tc>
        <w:tc>
          <w:tcPr>
            <w:tcW w:w="0" w:type="auto"/>
            <w:vMerge w:val="restart"/>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分项编号</w:t>
            </w:r>
          </w:p>
        </w:tc>
        <w:tc>
          <w:tcPr>
            <w:tcW w:w="0" w:type="auto"/>
            <w:vMerge w:val="restart"/>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工程名称</w:t>
            </w:r>
          </w:p>
        </w:tc>
        <w:tc>
          <w:tcPr>
            <w:tcW w:w="0" w:type="auto"/>
            <w:vMerge w:val="restart"/>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单位</w:t>
            </w:r>
          </w:p>
        </w:tc>
        <w:tc>
          <w:tcPr>
            <w:tcW w:w="0" w:type="auto"/>
            <w:vMerge w:val="restart"/>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工程量</w:t>
            </w:r>
          </w:p>
        </w:tc>
        <w:tc>
          <w:tcPr>
            <w:tcW w:w="0" w:type="auto"/>
            <w:vMerge w:val="restart"/>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highlight w:val="none"/>
                <w:u w:val="none"/>
                <w:lang w:val="en-US" w:eastAsia="zh-CN" w:bidi="ar"/>
              </w:rPr>
            </w:pPr>
            <w:r>
              <w:rPr>
                <w:rFonts w:hint="eastAsia" w:ascii="宋体" w:hAnsi="宋体" w:eastAsia="宋体" w:cs="宋体"/>
                <w:b/>
                <w:bCs/>
                <w:i w:val="0"/>
                <w:iCs w:val="0"/>
                <w:color w:val="000000"/>
                <w:kern w:val="0"/>
                <w:sz w:val="16"/>
                <w:szCs w:val="16"/>
                <w:highlight w:val="none"/>
                <w:u w:val="none"/>
                <w:lang w:val="en-US" w:eastAsia="zh-CN" w:bidi="ar"/>
              </w:rPr>
              <w:t>单价</w:t>
            </w:r>
          </w:p>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（元）</w:t>
            </w:r>
          </w:p>
        </w:tc>
        <w:tc>
          <w:tcPr>
            <w:tcW w:w="0" w:type="auto"/>
            <w:vMerge w:val="restart"/>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金额合计（元）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b/>
                <w:bCs/>
                <w:i w:val="0"/>
                <w:iCs w:val="0"/>
                <w:color w:val="000000"/>
                <w:sz w:val="16"/>
                <w:szCs w:val="16"/>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b/>
                <w:bCs/>
                <w:i w:val="0"/>
                <w:iCs w:val="0"/>
                <w:color w:val="000000"/>
                <w:sz w:val="16"/>
                <w:szCs w:val="16"/>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b/>
                <w:bCs/>
                <w:i w:val="0"/>
                <w:iCs w:val="0"/>
                <w:color w:val="000000"/>
                <w:sz w:val="16"/>
                <w:szCs w:val="16"/>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b/>
                <w:bCs/>
                <w:i w:val="0"/>
                <w:iCs w:val="0"/>
                <w:color w:val="000000"/>
                <w:sz w:val="16"/>
                <w:szCs w:val="16"/>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b/>
                <w:bCs/>
                <w:i w:val="0"/>
                <w:iCs w:val="0"/>
                <w:color w:val="000000"/>
                <w:sz w:val="16"/>
                <w:szCs w:val="16"/>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b/>
                <w:bCs/>
                <w:i w:val="0"/>
                <w:iCs w:val="0"/>
                <w:color w:val="000000"/>
                <w:sz w:val="16"/>
                <w:szCs w:val="16"/>
                <w:highlight w:val="none"/>
                <w:u w:val="none"/>
              </w:rPr>
            </w:pPr>
          </w:p>
        </w:tc>
        <w:tc>
          <w:tcPr>
            <w:tcW w:w="0" w:type="auto"/>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b/>
                <w:bCs/>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临时工程</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公路公里</w:t>
            </w: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93615.74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2</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10101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临时道路</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km</w:t>
            </w: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3</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1010103</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保通便道</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km</w:t>
            </w: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4</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101010302</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交通安全布控</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台班</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45</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1634.9</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73570.5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5</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10106</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移动支架</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座</w:t>
            </w: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6</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1010601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支架</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座</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2</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10022.62</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20045.24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7</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105</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隧道工程</w:t>
            </w:r>
          </w:p>
        </w:tc>
        <w:tc>
          <w:tcPr>
            <w:tcW w:w="0" w:type="auto"/>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555401.66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8</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10503</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分离式隧道</w:t>
            </w:r>
          </w:p>
        </w:tc>
        <w:tc>
          <w:tcPr>
            <w:tcW w:w="0" w:type="auto"/>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9</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1050301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隧道加固</w:t>
            </w:r>
          </w:p>
        </w:tc>
        <w:tc>
          <w:tcPr>
            <w:tcW w:w="0" w:type="auto"/>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105030101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裂缝（宽度大于0.2mm）</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m</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963.9</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127.92</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123302.09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105030103</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衬砌剥落、网状裂缝</w:t>
            </w:r>
          </w:p>
        </w:tc>
        <w:tc>
          <w:tcPr>
            <w:tcW w:w="0" w:type="auto"/>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12</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10503010201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衬砌表面腐蚀处理环氧混凝土</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m2</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272.1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546.6</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148729.86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13</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10503010202</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衬砌表面腐蚀处理环氧砂浆</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m2</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181.4</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831.35</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150806.89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14</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105030104</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渗漏水</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m</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421.2</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244.18</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102848.62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15</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105030104</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洞口渗漏水</w:t>
            </w:r>
          </w:p>
        </w:tc>
        <w:tc>
          <w:tcPr>
            <w:tcW w:w="0" w:type="auto"/>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16</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10503010401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洞口渗漏水</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m</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20</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1485.71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29714.2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17</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110</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专项费用</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项</w:t>
            </w: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18</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11002</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安全生产费</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项</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1</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9730.09</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9730.09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4"/>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小计</w:t>
            </w: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noWrap/>
            <w:vAlign w:val="center"/>
          </w:tcPr>
          <w:p>
            <w:pPr>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658747.49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4"/>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rPr>
            </w:pPr>
            <w:r>
              <w:rPr>
                <w:rFonts w:hint="eastAsia" w:ascii="宋体" w:hAnsi="宋体" w:eastAsia="宋体" w:cs="宋体"/>
                <w:b/>
                <w:bCs/>
                <w:i w:val="0"/>
                <w:iCs w:val="0"/>
                <w:color w:val="000000"/>
                <w:kern w:val="0"/>
                <w:sz w:val="16"/>
                <w:szCs w:val="16"/>
                <w:highlight w:val="none"/>
                <w:u w:val="none"/>
                <w:lang w:val="en-US" w:eastAsia="zh-CN" w:bidi="ar"/>
              </w:rPr>
              <w:t>合计</w:t>
            </w:r>
          </w:p>
        </w:tc>
        <w:tc>
          <w:tcPr>
            <w:tcW w:w="0" w:type="auto"/>
            <w:tcBorders>
              <w:top w:val="nil"/>
              <w:left w:val="nil"/>
              <w:bottom w:val="single" w:color="000000" w:sz="8"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highlight w:val="none"/>
                <w:u w:val="none"/>
              </w:rPr>
            </w:pPr>
          </w:p>
        </w:tc>
        <w:tc>
          <w:tcPr>
            <w:tcW w:w="0" w:type="auto"/>
            <w:tcBorders>
              <w:top w:val="nil"/>
              <w:left w:val="nil"/>
              <w:bottom w:val="single" w:color="000000" w:sz="8" w:space="0"/>
              <w:right w:val="single" w:color="000000" w:sz="8" w:space="0"/>
            </w:tcBorders>
            <w:shd w:val="clear" w:color="auto" w:fill="FFFFFF"/>
            <w:noWrap/>
            <w:vAlign w:val="center"/>
          </w:tcPr>
          <w:p>
            <w:pPr>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highlight w:val="none"/>
                <w:u w:val="none"/>
              </w:rPr>
            </w:pPr>
            <w:r>
              <w:rPr>
                <w:rFonts w:hint="default" w:ascii="Arial Narrow" w:hAnsi="Arial Narrow" w:eastAsia="Arial Narrow" w:cs="Arial Narrow"/>
                <w:i w:val="0"/>
                <w:iCs w:val="0"/>
                <w:color w:val="000000"/>
                <w:kern w:val="0"/>
                <w:sz w:val="16"/>
                <w:szCs w:val="16"/>
                <w:highlight w:val="none"/>
                <w:u w:val="none"/>
                <w:lang w:val="en-US" w:eastAsia="zh-CN" w:bidi="ar"/>
              </w:rPr>
              <w:t>2554077</w:t>
            </w:r>
          </w:p>
        </w:tc>
      </w:tr>
    </w:tbl>
    <w:p>
      <w:pPr>
        <w:pStyle w:val="2"/>
        <w:rPr>
          <w:rFonts w:hint="eastAsia"/>
          <w:highlight w:val="none"/>
          <w:lang w:val="en-US" w:eastAsia="zh-CN"/>
        </w:rPr>
        <w:sectPr>
          <w:pgSz w:w="11906" w:h="16838"/>
          <w:pgMar w:top="1701" w:right="1474" w:bottom="1134" w:left="1588"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pPr>
    </w:p>
    <w:p>
      <w:pPr>
        <w:pStyle w:val="3"/>
        <w:spacing w:line="600" w:lineRule="exact"/>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eastAsia="zh-CN"/>
        </w:rPr>
        <w:t>六</w:t>
      </w:r>
      <w:r>
        <w:rPr>
          <w:rFonts w:hint="eastAsia" w:ascii="宋体" w:hAnsi="宋体" w:eastAsia="宋体" w:cs="宋体"/>
          <w:b/>
          <w:bCs/>
          <w:color w:val="auto"/>
          <w:sz w:val="32"/>
          <w:szCs w:val="32"/>
          <w:highlight w:val="none"/>
        </w:rPr>
        <w:t>篇 合同主要条款、合同格式</w:t>
      </w:r>
      <w:bookmarkEnd w:id="19"/>
      <w:bookmarkEnd w:id="20"/>
    </w:p>
    <w:p>
      <w:pPr>
        <w:spacing w:line="600" w:lineRule="exact"/>
        <w:ind w:firstLine="643" w:firstLineChars="200"/>
        <w:jc w:val="center"/>
        <w:rPr>
          <w:rFonts w:hint="eastAsia" w:ascii="宋体" w:hAnsi="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2022年福宁、宁武宁德段高速公路隧道维修处治工程</w:t>
      </w:r>
    </w:p>
    <w:p>
      <w:pPr>
        <w:spacing w:line="600" w:lineRule="exact"/>
        <w:ind w:firstLine="643" w:firstLineChars="200"/>
        <w:jc w:val="center"/>
        <w:rPr>
          <w:rFonts w:hint="eastAsia" w:ascii="宋体" w:hAnsi="宋体" w:eastAsia="宋体" w:cs="宋体"/>
          <w:b/>
          <w:color w:val="auto"/>
          <w:sz w:val="32"/>
          <w:szCs w:val="32"/>
          <w:highlight w:val="none"/>
        </w:rPr>
      </w:pPr>
      <w:r>
        <w:rPr>
          <w:rFonts w:hint="eastAsia" w:ascii="宋体" w:hAnsi="宋体" w:cs="宋体"/>
          <w:b/>
          <w:color w:val="auto"/>
          <w:sz w:val="32"/>
          <w:szCs w:val="32"/>
          <w:highlight w:val="none"/>
          <w:lang w:val="en-US" w:eastAsia="zh-CN"/>
        </w:rPr>
        <w:t>施工协作协</w:t>
      </w:r>
      <w:r>
        <w:rPr>
          <w:rFonts w:hint="eastAsia" w:ascii="宋体" w:hAnsi="宋体" w:eastAsia="宋体" w:cs="宋体"/>
          <w:b/>
          <w:color w:val="auto"/>
          <w:sz w:val="32"/>
          <w:szCs w:val="32"/>
          <w:highlight w:val="none"/>
        </w:rPr>
        <w:t>议书</w:t>
      </w:r>
    </w:p>
    <w:p>
      <w:pPr>
        <w:pStyle w:val="2"/>
        <w:rPr>
          <w:rFonts w:hint="eastAsia" w:ascii="宋体" w:hAnsi="宋体" w:eastAsia="宋体" w:cs="宋体"/>
          <w:b/>
          <w:color w:val="auto"/>
          <w:sz w:val="32"/>
          <w:szCs w:val="32"/>
          <w:highlight w:val="none"/>
        </w:rPr>
      </w:pPr>
    </w:p>
    <w:p>
      <w:pPr>
        <w:spacing w:line="600" w:lineRule="exac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甲方：</w:t>
      </w:r>
      <w:r>
        <w:rPr>
          <w:rFonts w:hint="eastAsia" w:ascii="宋体" w:hAnsi="宋体" w:eastAsia="宋体" w:cs="宋体"/>
          <w:color w:val="auto"/>
          <w:sz w:val="28"/>
          <w:szCs w:val="28"/>
          <w:highlight w:val="none"/>
        </w:rPr>
        <w:t>宁德市高速公路养护工程有限公司     合同编号：</w:t>
      </w:r>
    </w:p>
    <w:p>
      <w:pPr>
        <w:spacing w:line="600" w:lineRule="exac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乙方：</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b/>
          <w:bCs/>
          <w:color w:val="auto"/>
          <w:sz w:val="28"/>
          <w:szCs w:val="28"/>
          <w:highlight w:val="none"/>
        </w:rPr>
        <w:t xml:space="preserve">        </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宁德市高速公路养护工程有限公司（甲方）为实施</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2022年福宁、宁武宁德段高速公路隧道维修处治工程</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 xml:space="preserve"> （项目名称），已接受</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none"/>
          <w:lang w:val="en-US" w:eastAsia="zh-CN"/>
        </w:rPr>
        <w:t>（乙方）对该项目施工的报价。</w:t>
      </w:r>
      <w:r>
        <w:rPr>
          <w:rFonts w:hint="eastAsia" w:ascii="宋体" w:hAnsi="宋体" w:eastAsia="宋体" w:cs="宋体"/>
          <w:color w:val="auto"/>
          <w:sz w:val="28"/>
          <w:szCs w:val="28"/>
          <w:highlight w:val="none"/>
        </w:rPr>
        <w:t>甲乙双方本着平等互利、自愿合作的原则，经友好协商，根据《</w:t>
      </w:r>
      <w:r>
        <w:rPr>
          <w:rFonts w:hint="eastAsia" w:ascii="宋体" w:hAnsi="宋体" w:cs="宋体"/>
          <w:color w:val="auto"/>
          <w:sz w:val="28"/>
          <w:szCs w:val="28"/>
          <w:highlight w:val="none"/>
          <w:lang w:val="en-US" w:eastAsia="zh-CN"/>
        </w:rPr>
        <w:t>中华人民共和国民法典</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合同编制有关规定</w:t>
      </w:r>
      <w:r>
        <w:rPr>
          <w:rFonts w:hint="eastAsia" w:ascii="宋体" w:hAnsi="宋体" w:eastAsia="宋体" w:cs="宋体"/>
          <w:color w:val="auto"/>
          <w:sz w:val="28"/>
          <w:szCs w:val="28"/>
          <w:highlight w:val="none"/>
        </w:rPr>
        <w:t>及相关法律、法规的规定，达成如下协议，以资共同遵守。</w:t>
      </w:r>
    </w:p>
    <w:p>
      <w:pPr>
        <w:spacing w:line="6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第一条 工程概况</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（一）本工程名称：</w:t>
      </w:r>
      <w:r>
        <w:rPr>
          <w:rFonts w:hint="eastAsia" w:ascii="宋体" w:hAnsi="宋体" w:cs="宋体"/>
          <w:b/>
          <w:bCs/>
          <w:color w:val="auto"/>
          <w:sz w:val="28"/>
          <w:szCs w:val="28"/>
          <w:highlight w:val="none"/>
          <w:u w:val="single"/>
          <w:lang w:val="en-US" w:eastAsia="zh-CN"/>
        </w:rPr>
        <w:t>2022年福宁、宁武宁德段高速公路隧道维修处治工程</w:t>
      </w:r>
      <w:r>
        <w:rPr>
          <w:rFonts w:hint="eastAsia" w:ascii="宋体" w:hAnsi="宋体" w:cs="宋体"/>
          <w:b w:val="0"/>
          <w:bCs w:val="0"/>
          <w:color w:val="auto"/>
          <w:sz w:val="28"/>
          <w:szCs w:val="28"/>
          <w:highlight w:val="none"/>
          <w:u w:val="none"/>
          <w:lang w:val="en-US" w:eastAsia="zh-CN"/>
        </w:rPr>
        <w:t>。</w:t>
      </w:r>
    </w:p>
    <w:p>
      <w:pPr>
        <w:keepNext w:val="0"/>
        <w:keepLines w:val="0"/>
        <w:widowControl/>
        <w:suppressLineNumbers w:val="0"/>
        <w:ind w:firstLine="560" w:firstLineChars="200"/>
        <w:jc w:val="left"/>
        <w:rPr>
          <w:rFonts w:hint="default"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rPr>
        <w:t>（二）工程地点：</w:t>
      </w:r>
      <w:r>
        <w:rPr>
          <w:rFonts w:hint="eastAsia" w:ascii="宋体" w:hAnsi="宋体" w:cs="宋体"/>
          <w:color w:val="auto"/>
          <w:sz w:val="28"/>
          <w:szCs w:val="28"/>
          <w:highlight w:val="none"/>
          <w:lang w:val="en-US" w:eastAsia="zh-CN"/>
        </w:rPr>
        <w:t>宁上高速宁德宁武段（江家渡隧道、福安隧道、桂林隧道、康厝隧道、竹园隧道、洋墩隧道、西铭隧道、石壁炉隧道、际溪隧道、小东山隧道、八浦隧道、梨坪隧道、东花园隧道、西山角隧道、紫云Ⅰ号隧道、紫云Ⅱ号隧道、中村隧道、洞宫山隧道）及沈海高速公路宁德福宁段（白岩里隧道、坑门里隧道、吉坑隧道、秦屿隧道、硖门隧道、马头岗隧道、蔡家山隧道、洋坪隧道、赤岭隧道、杨梅岭隧道、二铺塘隧道、盐田隧道、湾坞隧道、吴楼隧道）。</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eastAsia="zh-CN"/>
        </w:rPr>
        <w:t>三</w:t>
      </w:r>
      <w:r>
        <w:rPr>
          <w:rFonts w:hint="eastAsia" w:ascii="宋体" w:hAnsi="宋体" w:eastAsia="宋体" w:cs="宋体"/>
          <w:color w:val="auto"/>
          <w:sz w:val="28"/>
          <w:szCs w:val="28"/>
          <w:highlight w:val="none"/>
        </w:rPr>
        <w:t>）作业内容：</w:t>
      </w:r>
      <w:r>
        <w:rPr>
          <w:rFonts w:hint="eastAsia" w:ascii="宋体" w:hAnsi="宋体" w:cs="宋体"/>
          <w:color w:val="auto"/>
          <w:sz w:val="28"/>
          <w:szCs w:val="28"/>
          <w:highlight w:val="none"/>
          <w:lang w:val="en-US" w:eastAsia="zh-CN"/>
        </w:rPr>
        <w:t>对宁上高速宁德宁武段全线36座隧道（单洞）及福宁段全线28座隧道（单洞）所存在衬砌病害进行修复。</w:t>
      </w:r>
    </w:p>
    <w:p>
      <w:pPr>
        <w:spacing w:line="600" w:lineRule="exac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第二条  合同组成</w:t>
      </w:r>
    </w:p>
    <w:p>
      <w:pPr>
        <w:spacing w:line="6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下列文件应视为构成合同文件的组成部分：</w:t>
      </w:r>
    </w:p>
    <w:p>
      <w:pPr>
        <w:spacing w:line="6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1、本协议书及各种合同附件（含评审期间和合同谈判过程中的澄清文件和补充资料）；</w:t>
      </w:r>
    </w:p>
    <w:p>
      <w:pPr>
        <w:spacing w:line="6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2、中选通知书；</w:t>
      </w:r>
    </w:p>
    <w:p>
      <w:pPr>
        <w:spacing w:line="6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3、报价函</w:t>
      </w:r>
    </w:p>
    <w:p>
      <w:pPr>
        <w:spacing w:line="6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4、工程量清单计量规则；</w:t>
      </w:r>
    </w:p>
    <w:p>
      <w:pPr>
        <w:spacing w:line="6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、技术规范；</w:t>
      </w:r>
    </w:p>
    <w:p>
      <w:pPr>
        <w:spacing w:line="6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lang w:val="en-US" w:eastAsia="zh-CN"/>
        </w:rPr>
        <w:t>、图纸；</w:t>
      </w:r>
    </w:p>
    <w:p>
      <w:pPr>
        <w:spacing w:line="6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lang w:val="en-US" w:eastAsia="zh-CN"/>
        </w:rPr>
        <w:t>、已标价工程量清单。</w:t>
      </w:r>
    </w:p>
    <w:p>
      <w:pPr>
        <w:spacing w:line="6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上述合同文件互相补充和解释。如果合同文件之间存在矛盾或不一致之处，以上述文件的排列顺序在先者为准。</w:t>
      </w:r>
    </w:p>
    <w:p>
      <w:pPr>
        <w:spacing w:line="6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w:t>
      </w:r>
      <w:r>
        <w:rPr>
          <w:rFonts w:hint="eastAsia" w:ascii="宋体" w:hAnsi="宋体" w:eastAsia="宋体" w:cs="宋体"/>
          <w:b/>
          <w:color w:val="auto"/>
          <w:sz w:val="28"/>
          <w:szCs w:val="28"/>
          <w:highlight w:val="none"/>
          <w:lang w:val="en-US" w:eastAsia="zh-CN"/>
        </w:rPr>
        <w:t>三</w:t>
      </w:r>
      <w:r>
        <w:rPr>
          <w:rFonts w:hint="eastAsia" w:ascii="宋体" w:hAnsi="宋体" w:eastAsia="宋体" w:cs="宋体"/>
          <w:b/>
          <w:color w:val="auto"/>
          <w:sz w:val="28"/>
          <w:szCs w:val="28"/>
          <w:highlight w:val="none"/>
        </w:rPr>
        <w:t>条  合同工期</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合同工期：</w:t>
      </w:r>
      <w:r>
        <w:rPr>
          <w:rFonts w:hint="eastAsia" w:ascii="宋体" w:hAnsi="宋体" w:eastAsia="宋体" w:cs="宋体"/>
          <w:color w:val="auto"/>
          <w:kern w:val="2"/>
          <w:sz w:val="28"/>
          <w:szCs w:val="28"/>
          <w:highlight w:val="none"/>
          <w:lang w:val="en-US" w:eastAsia="zh-CN" w:bidi="ar-SA"/>
        </w:rPr>
        <w:t>本合同生效之日</w:t>
      </w:r>
      <w:r>
        <w:rPr>
          <w:rFonts w:hint="eastAsia" w:ascii="宋体" w:hAnsi="宋体" w:cs="宋体"/>
          <w:color w:val="auto"/>
          <w:kern w:val="2"/>
          <w:sz w:val="28"/>
          <w:szCs w:val="28"/>
          <w:highlight w:val="none"/>
          <w:lang w:val="en-US" w:eastAsia="zh-CN" w:bidi="ar-SA"/>
        </w:rPr>
        <w:t>起90个日历天</w:t>
      </w:r>
      <w:r>
        <w:rPr>
          <w:rFonts w:hint="eastAsia" w:cs="宋体"/>
          <w:color w:val="auto"/>
          <w:kern w:val="2"/>
          <w:sz w:val="28"/>
          <w:szCs w:val="28"/>
          <w:highlight w:val="none"/>
          <w:lang w:val="en-US" w:eastAsia="zh-CN" w:bidi="ar-SA"/>
        </w:rPr>
        <w:t>（其中</w:t>
      </w:r>
      <w:r>
        <w:rPr>
          <w:rFonts w:hint="eastAsia" w:ascii="宋体" w:hAnsi="宋体" w:cs="宋体"/>
          <w:color w:val="auto"/>
          <w:sz w:val="28"/>
          <w:szCs w:val="28"/>
          <w:highlight w:val="none"/>
          <w:lang w:val="en-US" w:eastAsia="zh-CN"/>
        </w:rPr>
        <w:t>宁上高速宁德宁武段</w:t>
      </w:r>
      <w:r>
        <w:rPr>
          <w:rFonts w:hint="eastAsia" w:cs="宋体"/>
          <w:color w:val="auto"/>
          <w:sz w:val="28"/>
          <w:szCs w:val="28"/>
          <w:highlight w:val="none"/>
          <w:lang w:val="en-US" w:eastAsia="zh-CN"/>
        </w:rPr>
        <w:t>45个日历天、</w:t>
      </w:r>
      <w:r>
        <w:rPr>
          <w:rFonts w:hint="eastAsia" w:ascii="宋体" w:hAnsi="宋体" w:cs="宋体"/>
          <w:color w:val="auto"/>
          <w:sz w:val="28"/>
          <w:szCs w:val="28"/>
          <w:highlight w:val="none"/>
          <w:lang w:val="en-US" w:eastAsia="zh-CN"/>
        </w:rPr>
        <w:t>沈海高速公路宁德福宁段</w:t>
      </w:r>
      <w:r>
        <w:rPr>
          <w:rFonts w:hint="eastAsia" w:cs="宋体"/>
          <w:color w:val="auto"/>
          <w:sz w:val="28"/>
          <w:szCs w:val="28"/>
          <w:highlight w:val="none"/>
          <w:lang w:val="en-US" w:eastAsia="zh-CN"/>
        </w:rPr>
        <w:t>45个日历天</w:t>
      </w:r>
      <w:r>
        <w:rPr>
          <w:rFonts w:hint="eastAsia" w:cs="宋体"/>
          <w:color w:val="auto"/>
          <w:kern w:val="2"/>
          <w:sz w:val="28"/>
          <w:szCs w:val="28"/>
          <w:highlight w:val="none"/>
          <w:lang w:val="en-US" w:eastAsia="zh-CN" w:bidi="ar-SA"/>
        </w:rPr>
        <w:t>）</w:t>
      </w:r>
      <w:r>
        <w:rPr>
          <w:rFonts w:hint="eastAsia" w:ascii="宋体" w:hAnsi="宋体" w:eastAsia="宋体" w:cs="宋体"/>
          <w:color w:val="auto"/>
          <w:sz w:val="28"/>
          <w:szCs w:val="28"/>
          <w:highlight w:val="none"/>
        </w:rPr>
        <w:t>。</w:t>
      </w:r>
      <w:r>
        <w:rPr>
          <w:rFonts w:hint="eastAsia" w:ascii="宋体" w:hAnsi="宋体" w:cs="宋体"/>
          <w:sz w:val="28"/>
          <w:szCs w:val="28"/>
          <w:highlight w:val="none"/>
        </w:rPr>
        <w:t>质量缺陷责任期：</w:t>
      </w:r>
      <w:r>
        <w:rPr>
          <w:rFonts w:hint="eastAsia" w:ascii="宋体" w:hAnsi="宋体" w:cs="宋体"/>
          <w:sz w:val="28"/>
          <w:szCs w:val="28"/>
          <w:highlight w:val="none"/>
          <w:u w:val="single"/>
        </w:rPr>
        <w:t>1年</w:t>
      </w:r>
      <w:r>
        <w:rPr>
          <w:rFonts w:hint="eastAsia" w:ascii="宋体" w:hAnsi="宋体" w:cs="宋体"/>
          <w:sz w:val="28"/>
          <w:szCs w:val="28"/>
          <w:highlight w:val="none"/>
        </w:rPr>
        <w:t>。</w:t>
      </w:r>
    </w:p>
    <w:p>
      <w:pPr>
        <w:spacing w:line="6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w:t>
      </w:r>
      <w:r>
        <w:rPr>
          <w:rFonts w:hint="eastAsia" w:ascii="宋体" w:hAnsi="宋体" w:eastAsia="宋体" w:cs="宋体"/>
          <w:b/>
          <w:color w:val="auto"/>
          <w:sz w:val="28"/>
          <w:szCs w:val="28"/>
          <w:highlight w:val="none"/>
          <w:lang w:val="en-US" w:eastAsia="zh-CN"/>
        </w:rPr>
        <w:t>四</w:t>
      </w:r>
      <w:r>
        <w:rPr>
          <w:rFonts w:hint="eastAsia" w:ascii="宋体" w:hAnsi="宋体" w:eastAsia="宋体" w:cs="宋体"/>
          <w:b/>
          <w:color w:val="auto"/>
          <w:sz w:val="28"/>
          <w:szCs w:val="28"/>
          <w:highlight w:val="none"/>
        </w:rPr>
        <w:t>条  合同价款及工程数量</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（一）本工程金额</w:t>
      </w:r>
      <w:r>
        <w:rPr>
          <w:rFonts w:hint="eastAsia" w:ascii="宋体" w:hAnsi="宋体" w:cs="宋体"/>
          <w:color w:val="auto"/>
          <w:sz w:val="28"/>
          <w:szCs w:val="28"/>
          <w:highlight w:val="none"/>
          <w:lang w:eastAsia="zh-CN"/>
        </w:rPr>
        <w:t>（不含增值税）</w:t>
      </w:r>
      <w:r>
        <w:rPr>
          <w:rFonts w:hint="eastAsia" w:ascii="宋体" w:hAnsi="宋体" w:eastAsia="宋体" w:cs="宋体"/>
          <w:color w:val="auto"/>
          <w:sz w:val="28"/>
          <w:szCs w:val="28"/>
          <w:highlight w:val="none"/>
        </w:rPr>
        <w:t>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元，采用固定单价合同，合同单价以最高控制价</w:t>
      </w:r>
      <w:r>
        <w:rPr>
          <w:rFonts w:hint="eastAsia" w:ascii="宋体" w:hAnsi="宋体" w:cs="宋体"/>
          <w:color w:val="auto"/>
          <w:sz w:val="28"/>
          <w:szCs w:val="28"/>
          <w:highlight w:val="none"/>
          <w:lang w:eastAsia="zh-CN"/>
        </w:rPr>
        <w:t>（不含增值税）</w:t>
      </w:r>
      <w:r>
        <w:rPr>
          <w:rFonts w:hint="eastAsia" w:ascii="宋体" w:hAnsi="宋体" w:eastAsia="宋体" w:cs="宋体"/>
          <w:color w:val="auto"/>
          <w:sz w:val="28"/>
          <w:szCs w:val="28"/>
          <w:highlight w:val="none"/>
        </w:rPr>
        <w:t>单价为基础，以中</w:t>
      </w:r>
      <w:r>
        <w:rPr>
          <w:rFonts w:hint="eastAsia" w:ascii="宋体" w:hAnsi="宋体" w:eastAsia="宋体" w:cs="宋体"/>
          <w:color w:val="auto"/>
          <w:sz w:val="28"/>
          <w:szCs w:val="28"/>
          <w:highlight w:val="none"/>
          <w:lang w:eastAsia="zh-CN"/>
        </w:rPr>
        <w:t>选</w:t>
      </w:r>
      <w:r>
        <w:rPr>
          <w:rFonts w:hint="eastAsia" w:ascii="宋体" w:hAnsi="宋体" w:eastAsia="宋体" w:cs="宋体"/>
          <w:color w:val="auto"/>
          <w:sz w:val="28"/>
          <w:szCs w:val="28"/>
          <w:highlight w:val="none"/>
        </w:rPr>
        <w:t>价</w:t>
      </w:r>
      <w:r>
        <w:rPr>
          <w:rFonts w:hint="eastAsia" w:ascii="宋体" w:hAnsi="宋体" w:cs="宋体"/>
          <w:color w:val="auto"/>
          <w:sz w:val="28"/>
          <w:szCs w:val="28"/>
          <w:highlight w:val="none"/>
          <w:lang w:eastAsia="zh-CN"/>
        </w:rPr>
        <w:t>（不含增值税）</w:t>
      </w:r>
      <w:r>
        <w:rPr>
          <w:rFonts w:hint="eastAsia" w:ascii="宋体" w:hAnsi="宋体" w:eastAsia="宋体" w:cs="宋体"/>
          <w:color w:val="auto"/>
          <w:sz w:val="28"/>
          <w:szCs w:val="28"/>
          <w:highlight w:val="none"/>
        </w:rPr>
        <w:t>比最高控制价</w:t>
      </w:r>
      <w:r>
        <w:rPr>
          <w:rFonts w:hint="eastAsia" w:ascii="宋体" w:hAnsi="宋体" w:cs="宋体"/>
          <w:color w:val="auto"/>
          <w:sz w:val="28"/>
          <w:szCs w:val="28"/>
          <w:highlight w:val="none"/>
          <w:lang w:eastAsia="zh-CN"/>
        </w:rPr>
        <w:t>（不含增值税）</w:t>
      </w:r>
      <w:r>
        <w:rPr>
          <w:rFonts w:hint="eastAsia" w:ascii="宋体" w:hAnsi="宋体" w:eastAsia="宋体" w:cs="宋体"/>
          <w:color w:val="auto"/>
          <w:sz w:val="28"/>
          <w:szCs w:val="28"/>
          <w:highlight w:val="none"/>
        </w:rPr>
        <w:t>的下浮率</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同比下浮</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详见附件。</w:t>
      </w:r>
    </w:p>
    <w:p>
      <w:pPr>
        <w:spacing w:line="6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工程总价</w:t>
      </w:r>
      <w:r>
        <w:rPr>
          <w:rFonts w:hint="eastAsia" w:ascii="宋体" w:hAnsi="宋体" w:eastAsia="宋体" w:cs="宋体"/>
          <w:color w:val="auto"/>
          <w:sz w:val="28"/>
          <w:szCs w:val="28"/>
          <w:highlight w:val="none"/>
          <w:lang w:eastAsia="zh-CN"/>
        </w:rPr>
        <w:t>为税</w:t>
      </w:r>
      <w:r>
        <w:rPr>
          <w:rFonts w:hint="eastAsia" w:ascii="宋体" w:hAnsi="宋体" w:cs="宋体"/>
          <w:color w:val="auto"/>
          <w:sz w:val="28"/>
          <w:szCs w:val="28"/>
          <w:highlight w:val="none"/>
          <w:lang w:eastAsia="zh-CN"/>
        </w:rPr>
        <w:t>前</w:t>
      </w:r>
      <w:r>
        <w:rPr>
          <w:rFonts w:hint="eastAsia" w:ascii="宋体" w:hAnsi="宋体" w:eastAsia="宋体" w:cs="宋体"/>
          <w:color w:val="auto"/>
          <w:sz w:val="28"/>
          <w:szCs w:val="28"/>
          <w:highlight w:val="none"/>
          <w:lang w:eastAsia="zh-CN"/>
        </w:rPr>
        <w:t>金额，</w:t>
      </w:r>
      <w:r>
        <w:rPr>
          <w:rFonts w:hint="eastAsia" w:ascii="宋体" w:hAnsi="宋体" w:eastAsia="宋体" w:cs="宋体"/>
          <w:color w:val="auto"/>
          <w:sz w:val="28"/>
          <w:szCs w:val="28"/>
          <w:highlight w:val="none"/>
        </w:rPr>
        <w:t>含人工费、材料费</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施工机具使用费、企业管理费、措施费、</w:t>
      </w:r>
      <w:r>
        <w:rPr>
          <w:rFonts w:hint="eastAsia" w:ascii="宋体" w:hAnsi="宋体" w:eastAsia="宋体" w:cs="宋体"/>
          <w:color w:val="auto"/>
          <w:sz w:val="28"/>
          <w:szCs w:val="28"/>
          <w:highlight w:val="none"/>
          <w:lang w:val="en-US" w:eastAsia="zh-CN"/>
        </w:rPr>
        <w:t>安全布控费、高速公路通行费、</w:t>
      </w:r>
      <w:r>
        <w:rPr>
          <w:rFonts w:hint="eastAsia" w:ascii="宋体" w:hAnsi="宋体" w:eastAsia="宋体" w:cs="宋体"/>
          <w:color w:val="auto"/>
          <w:sz w:val="28"/>
          <w:szCs w:val="28"/>
          <w:highlight w:val="none"/>
        </w:rPr>
        <w:t>规费、利润</w:t>
      </w:r>
      <w:r>
        <w:rPr>
          <w:rFonts w:hint="eastAsia" w:ascii="宋体" w:hAnsi="宋体" w:eastAsia="宋体" w:cs="宋体"/>
          <w:color w:val="auto"/>
          <w:sz w:val="28"/>
          <w:szCs w:val="28"/>
          <w:highlight w:val="none"/>
          <w:lang w:val="en-US" w:eastAsia="zh-CN"/>
        </w:rPr>
        <w:t>以及一定的风险费用</w:t>
      </w:r>
      <w:r>
        <w:rPr>
          <w:rFonts w:hint="eastAsia" w:ascii="宋体" w:hAnsi="宋体" w:eastAsia="宋体" w:cs="宋体"/>
          <w:color w:val="auto"/>
          <w:sz w:val="28"/>
          <w:szCs w:val="28"/>
          <w:highlight w:val="none"/>
        </w:rPr>
        <w:t>等完成项目施工一切费用</w:t>
      </w:r>
      <w:r>
        <w:rPr>
          <w:rFonts w:hint="eastAsia" w:ascii="宋体" w:hAnsi="宋体" w:cs="宋体"/>
          <w:color w:val="auto"/>
          <w:sz w:val="28"/>
          <w:szCs w:val="28"/>
          <w:highlight w:val="none"/>
          <w:lang w:eastAsia="zh-CN"/>
        </w:rPr>
        <w:t>，不含增值税</w:t>
      </w:r>
      <w:r>
        <w:rPr>
          <w:rFonts w:hint="eastAsia" w:ascii="宋体" w:hAnsi="宋体" w:eastAsia="宋体" w:cs="宋体"/>
          <w:color w:val="auto"/>
          <w:sz w:val="28"/>
          <w:szCs w:val="28"/>
          <w:highlight w:val="none"/>
        </w:rPr>
        <w:t>。</w:t>
      </w:r>
    </w:p>
    <w:p>
      <w:pPr>
        <w:spacing w:line="600" w:lineRule="exact"/>
        <w:ind w:firstLine="372" w:firstLineChars="13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（二）工程数量：工程完工后，工程量经双方共同确认。</w:t>
      </w:r>
    </w:p>
    <w:p>
      <w:pPr>
        <w:spacing w:line="600" w:lineRule="exact"/>
        <w:ind w:firstLine="372" w:firstLineChars="13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（三）工程变更：合同清单细目相同的，按合同单价计</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与合同清单细目相似的，参照合同单价计</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合同清单细目中没有的，单价按照编制清单</w:t>
      </w:r>
      <w:r>
        <w:rPr>
          <w:rFonts w:hint="eastAsia" w:ascii="宋体" w:hAnsi="宋体" w:eastAsia="宋体" w:cs="宋体"/>
          <w:color w:val="auto"/>
          <w:sz w:val="28"/>
          <w:szCs w:val="28"/>
          <w:highlight w:val="none"/>
          <w:lang w:eastAsia="zh-CN"/>
        </w:rPr>
        <w:t>第三方价审</w:t>
      </w:r>
      <w:r>
        <w:rPr>
          <w:rFonts w:hint="eastAsia" w:ascii="宋体" w:hAnsi="宋体" w:eastAsia="宋体" w:cs="宋体"/>
          <w:color w:val="auto"/>
          <w:sz w:val="28"/>
          <w:szCs w:val="28"/>
          <w:highlight w:val="none"/>
        </w:rPr>
        <w:t>单位进行组价，</w:t>
      </w:r>
      <w:r>
        <w:rPr>
          <w:rFonts w:hint="eastAsia" w:ascii="宋体" w:hAnsi="宋体" w:eastAsia="宋体" w:cs="宋体"/>
          <w:color w:val="auto"/>
          <w:sz w:val="28"/>
          <w:szCs w:val="28"/>
          <w:highlight w:val="none"/>
          <w:lang w:eastAsia="zh-CN"/>
        </w:rPr>
        <w:t>在</w:t>
      </w:r>
      <w:r>
        <w:rPr>
          <w:rFonts w:hint="eastAsia" w:ascii="宋体" w:hAnsi="宋体" w:eastAsia="宋体" w:cs="宋体"/>
          <w:color w:val="auto"/>
          <w:sz w:val="28"/>
          <w:szCs w:val="28"/>
          <w:highlight w:val="none"/>
        </w:rPr>
        <w:t>下浮</w:t>
      </w:r>
      <w:r>
        <w:rPr>
          <w:rFonts w:hint="eastAsia" w:ascii="宋体" w:hAnsi="宋体" w:cs="宋体"/>
          <w:color w:val="auto"/>
          <w:sz w:val="28"/>
          <w:szCs w:val="28"/>
          <w:highlight w:val="none"/>
          <w:lang w:val="en-US" w:eastAsia="zh-CN"/>
        </w:rPr>
        <w:t>15</w:t>
      </w:r>
      <w:r>
        <w:rPr>
          <w:rFonts w:hint="eastAsia" w:ascii="宋体" w:hAnsi="宋体" w:eastAsia="宋体" w:cs="宋体"/>
          <w:color w:val="auto"/>
          <w:sz w:val="28"/>
          <w:szCs w:val="28"/>
          <w:highlight w:val="none"/>
        </w:rPr>
        <w:t>%的基础上，再按中选报价同口径下浮计算，数量为现场确认数量。</w:t>
      </w:r>
    </w:p>
    <w:p>
      <w:pPr>
        <w:spacing w:line="6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w:t>
      </w:r>
      <w:r>
        <w:rPr>
          <w:rFonts w:hint="eastAsia" w:ascii="宋体" w:hAnsi="宋体" w:eastAsia="宋体" w:cs="宋体"/>
          <w:b/>
          <w:color w:val="auto"/>
          <w:sz w:val="28"/>
          <w:szCs w:val="28"/>
          <w:highlight w:val="none"/>
          <w:lang w:val="en-US" w:eastAsia="zh-CN"/>
        </w:rPr>
        <w:t>五</w:t>
      </w:r>
      <w:r>
        <w:rPr>
          <w:rFonts w:hint="eastAsia" w:ascii="宋体" w:hAnsi="宋体" w:eastAsia="宋体" w:cs="宋体"/>
          <w:b/>
          <w:color w:val="auto"/>
          <w:sz w:val="28"/>
          <w:szCs w:val="28"/>
          <w:highlight w:val="none"/>
        </w:rPr>
        <w:t>条  工程质量及验收</w:t>
      </w:r>
    </w:p>
    <w:p>
      <w:pPr>
        <w:spacing w:line="600" w:lineRule="exact"/>
        <w:ind w:firstLine="372" w:firstLineChars="133"/>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严格按照设计图施工，工程质量应满足</w:t>
      </w:r>
      <w:r>
        <w:rPr>
          <w:rFonts w:hint="eastAsia" w:ascii="宋体" w:hAnsi="宋体" w:eastAsia="宋体" w:cs="宋体"/>
          <w:color w:val="auto"/>
          <w:sz w:val="28"/>
          <w:szCs w:val="28"/>
          <w:highlight w:val="none"/>
          <w:lang w:val="en-US" w:eastAsia="zh-CN"/>
        </w:rPr>
        <w:t>《公路隧道养护技术规范》（JTG H12-2015）、《公路工程质量检验评定标准 第一册 土建工程》（JTG F80/1-2017）；封道布控应满足《中华人民共和国安全生产法》 “安全第一，预防为主”的方针，严格按《公路隧道施工技术规范》（</w:t>
      </w:r>
      <w:r>
        <w:rPr>
          <w:rFonts w:hint="default" w:ascii="宋体" w:hAnsi="宋体" w:eastAsia="宋体" w:cs="宋体"/>
          <w:color w:val="auto"/>
          <w:sz w:val="28"/>
          <w:szCs w:val="28"/>
          <w:highlight w:val="none"/>
          <w:lang w:val="en-US" w:eastAsia="zh-CN"/>
        </w:rPr>
        <w:t>JTG F60-2009</w:t>
      </w:r>
      <w:r>
        <w:rPr>
          <w:rFonts w:hint="eastAsia" w:ascii="宋体" w:hAnsi="宋体" w:eastAsia="宋体" w:cs="宋体"/>
          <w:color w:val="auto"/>
          <w:sz w:val="28"/>
          <w:szCs w:val="28"/>
          <w:highlight w:val="none"/>
          <w:lang w:val="en-US" w:eastAsia="zh-CN"/>
        </w:rPr>
        <w:t>）和《公路工程施工安全技术规程》（</w:t>
      </w:r>
      <w:r>
        <w:rPr>
          <w:rFonts w:hint="default" w:ascii="宋体" w:hAnsi="宋体" w:eastAsia="宋体" w:cs="宋体"/>
          <w:color w:val="auto"/>
          <w:sz w:val="28"/>
          <w:szCs w:val="28"/>
          <w:highlight w:val="none"/>
          <w:lang w:val="en-US" w:eastAsia="zh-CN"/>
        </w:rPr>
        <w:t>JTJ F90-2015</w:t>
      </w:r>
      <w:r>
        <w:rPr>
          <w:rFonts w:hint="eastAsia" w:ascii="宋体" w:hAnsi="宋体" w:eastAsia="宋体" w:cs="宋体"/>
          <w:color w:val="auto"/>
          <w:sz w:val="28"/>
          <w:szCs w:val="28"/>
          <w:highlight w:val="none"/>
          <w:lang w:val="en-US" w:eastAsia="zh-CN"/>
        </w:rPr>
        <w:t>）等规范规程的有关要求执行。</w:t>
      </w:r>
      <w:r>
        <w:rPr>
          <w:rFonts w:hint="eastAsia" w:ascii="宋体" w:hAnsi="宋体" w:eastAsia="宋体" w:cs="宋体"/>
          <w:color w:val="auto"/>
          <w:sz w:val="28"/>
          <w:szCs w:val="28"/>
          <w:highlight w:val="none"/>
        </w:rPr>
        <w:t>工程质量等级应达合格以上。</w:t>
      </w:r>
    </w:p>
    <w:p>
      <w:pPr>
        <w:spacing w:line="6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w:t>
      </w:r>
      <w:r>
        <w:rPr>
          <w:rFonts w:hint="eastAsia" w:ascii="宋体" w:hAnsi="宋体" w:eastAsia="宋体" w:cs="宋体"/>
          <w:b/>
          <w:color w:val="auto"/>
          <w:sz w:val="28"/>
          <w:szCs w:val="28"/>
          <w:highlight w:val="none"/>
          <w:lang w:val="en-US" w:eastAsia="zh-CN"/>
        </w:rPr>
        <w:t>六</w:t>
      </w:r>
      <w:r>
        <w:rPr>
          <w:rFonts w:hint="eastAsia" w:ascii="宋体" w:hAnsi="宋体" w:eastAsia="宋体" w:cs="宋体"/>
          <w:b/>
          <w:color w:val="auto"/>
          <w:sz w:val="28"/>
          <w:szCs w:val="28"/>
          <w:highlight w:val="none"/>
        </w:rPr>
        <w:t>条  安全施工、环境保护、文明施工与职业病防治</w:t>
      </w:r>
    </w:p>
    <w:p>
      <w:pPr>
        <w:ind w:firstLine="57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安全目标：乙方应严格执行有关安全生产、生活方面的法律、法规、条例、规范、标准等文件，对现场安全和环境采取有效保护措施，本合同的安全目标为无死亡和重伤事故。乙方现场施工时应按照安全施工规范设置警示标志并采取防护措施，确保施工安全。乙方应对现场施工人员进行必要的安全施工教育和培训，因乙方施工过程中发生的安全、交通事故造成的损失，包括但不限于甲方、第三方人身财产损失及甲方为纠纷解决支付的律师费、诉讼费等概由乙方承担责任。施工过程中不得破坏和污染高速公路设施及构造物。若确因施工需要，必须采取必要的措施并报请相关部门同意。</w:t>
      </w:r>
    </w:p>
    <w:p>
      <w:pPr>
        <w:pStyle w:val="16"/>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乙方应遵守国家及地方政府部门颁布的一切有关施工安全生产、安全布控、劳动保护、文明施工、卫生管理、环境保护等法规和各项规定，以及甲方编制的本工程安全施工组织要求，做好本工程的安全管理工作，采取必要的安全防护措施，消除事故隐患，并随时接受甲方、业主及上级主管部门安全检查人员依法实施的监督检查。由于乙方安全措施不力造成事故的责任和因此而发生的费用，由乙方承担。</w:t>
      </w:r>
    </w:p>
    <w:p>
      <w:pPr>
        <w:spacing w:line="6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乙方在整个施工期间要为其工作人员配备必要的安全防护和劳动保护用品，并为施工场地内自有人员办理人身保险，保险费用乙方承担。如乙方为其工作人员提供的安全劳动保护用品不能满足公路管理部门要求时，由此造成损失由乙方负责并承担由此产生的一切费用。</w:t>
      </w:r>
    </w:p>
    <w:p>
      <w:pPr>
        <w:spacing w:line="6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（四）在施工期间乙方必须遵守交通法规及公路管理部门各项规定，若因乙方违反交通法规及公路管理部门各项规定而发生的任何人身伤亡、伤残、疾病或财产损失等的费用均由乙方承担全部赔偿责任。</w:t>
      </w:r>
    </w:p>
    <w:p>
      <w:pPr>
        <w:spacing w:line="60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（五）在乙方施工期间发生的治安案件的责任及费用，由乙方及责任者承担，甲方不承担任何责任与费用。</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在运行中的高速公路施工，乙方针对整改工作的特殊性应制定专项安全措施，并做好道路疏导及必要的安全防护措施；同时做好安全防护及员工相关安全防护用品配备满足要求，设置专职人员进行道路安全疏导防护及工人安全防护检查监督工作。积极管理，安全文明施工。如果因乙方管理不善造成任何事故的责任和因此而发生的任何相关费用，由乙方自行承担。</w:t>
      </w:r>
    </w:p>
    <w:p>
      <w:pPr>
        <w:spacing w:line="6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w:t>
      </w:r>
      <w:r>
        <w:rPr>
          <w:rFonts w:hint="eastAsia" w:ascii="宋体" w:hAnsi="宋体" w:eastAsia="宋体" w:cs="宋体"/>
          <w:b/>
          <w:color w:val="auto"/>
          <w:sz w:val="28"/>
          <w:szCs w:val="28"/>
          <w:highlight w:val="none"/>
          <w:lang w:val="en-US" w:eastAsia="zh-CN"/>
        </w:rPr>
        <w:t>七</w:t>
      </w:r>
      <w:r>
        <w:rPr>
          <w:rFonts w:hint="eastAsia" w:ascii="宋体" w:hAnsi="宋体" w:eastAsia="宋体" w:cs="宋体"/>
          <w:b/>
          <w:color w:val="auto"/>
          <w:sz w:val="28"/>
          <w:szCs w:val="28"/>
          <w:highlight w:val="none"/>
        </w:rPr>
        <w:t>条 双方权利与义务</w:t>
      </w:r>
    </w:p>
    <w:p>
      <w:pPr>
        <w:numPr>
          <w:ilvl w:val="0"/>
          <w:numId w:val="5"/>
        </w:numPr>
        <w:spacing w:line="6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甲方：</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协调项目施工有关的民事问题。</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甲方对乙方施工工程进行质量监督，对不符合设计要求的，甲方有权责令乙方整改。</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检查承包合同的执行情况，参与工程验收。</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按照合同约定及时支付工程费用。</w:t>
      </w:r>
    </w:p>
    <w:p>
      <w:pPr>
        <w:numPr>
          <w:ilvl w:val="0"/>
          <w:numId w:val="5"/>
        </w:numPr>
        <w:spacing w:line="6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乙方：</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1、自行承担自有人员的吃、住、行及相关交通费用。</w:t>
      </w:r>
    </w:p>
    <w:p>
      <w:pPr>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2、服从甲方及有关部门所下达的指令，履行总包合同约定的与本合同工程有关的所有义务及工作程序。乙方可在施工过程中提出合理建议，若实施，必须得到甲方认可。</w:t>
      </w:r>
    </w:p>
    <w:p>
      <w:pPr>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3、乙方应做到按章办事，爱护公物。边施工边清理现场垃圾，若乙方未按有关部门要求清理，由此发生的费用由乙方承担。施工材料等应按甲方要求堆放，遵守甲方规定的制度，做到文明施工。</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、未经甲方书面授权，乙方不能以甲方的名义进行任何经济活动，否则所引起的各种事项及经济、法律责任，均由乙方承担；不得将本工程分包范围内的部分或全部工程分包给其他单位或个人，禁止转包。</w:t>
      </w:r>
    </w:p>
    <w:p>
      <w:pPr>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、施工全过程应做好安全防范工作，安全事故由乙方承担责任。</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、按照有关规定为本项目购买保险。因施工原因造成周围环境、人员、财产等一切损失及影响交通安全的责任均由乙方负责。</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 乙方在施工过程中使用的材料必需符合施工设计图及国家相关规范要求。乙方未按照合同约定的质量标准施工或采用不合格材料导致养护施工质量验收不合格的，应自行承担费用重新返工。</w:t>
      </w:r>
    </w:p>
    <w:p>
      <w:pPr>
        <w:spacing w:line="6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lang w:eastAsia="zh-CN"/>
        </w:rPr>
        <w:t>疫情期间协作单位应</w:t>
      </w:r>
      <w:r>
        <w:rPr>
          <w:rFonts w:hint="eastAsia" w:ascii="宋体" w:hAnsi="宋体" w:eastAsia="宋体" w:cs="宋体"/>
          <w:color w:val="auto"/>
          <w:sz w:val="28"/>
          <w:szCs w:val="28"/>
          <w:highlight w:val="none"/>
        </w:rPr>
        <w:t>落实好体温监测、场所物品消毒等日常防护措施。建立施工人员防疫档案，填写《施工人员健康信息表》，做到一人一档。</w:t>
      </w:r>
      <w:r>
        <w:rPr>
          <w:rFonts w:hint="eastAsia" w:ascii="宋体" w:hAnsi="宋体" w:eastAsia="宋体" w:cs="宋体"/>
          <w:color w:val="auto"/>
          <w:sz w:val="28"/>
          <w:szCs w:val="28"/>
          <w:highlight w:val="none"/>
          <w:lang w:eastAsia="zh-CN"/>
        </w:rPr>
        <w:t>班组成员</w:t>
      </w:r>
      <w:r>
        <w:rPr>
          <w:rFonts w:hint="eastAsia" w:ascii="宋体" w:hAnsi="宋体" w:eastAsia="宋体" w:cs="宋体"/>
          <w:color w:val="auto"/>
          <w:sz w:val="28"/>
          <w:szCs w:val="28"/>
          <w:highlight w:val="none"/>
        </w:rPr>
        <w:t>出现发热、乏力、干咳等症状时，应就近到医疗机构就诊。如为疑似病例的，应立即</w:t>
      </w:r>
      <w:r>
        <w:rPr>
          <w:rFonts w:hint="eastAsia" w:ascii="宋体" w:hAnsi="宋体" w:eastAsia="宋体" w:cs="宋体"/>
          <w:color w:val="auto"/>
          <w:sz w:val="28"/>
          <w:szCs w:val="28"/>
          <w:highlight w:val="none"/>
          <w:lang w:eastAsia="zh-CN"/>
        </w:rPr>
        <w:t>立即上报发包人，并</w:t>
      </w:r>
      <w:r>
        <w:rPr>
          <w:rFonts w:hint="eastAsia" w:ascii="宋体" w:hAnsi="宋体" w:eastAsia="宋体" w:cs="宋体"/>
          <w:color w:val="auto"/>
          <w:sz w:val="28"/>
          <w:szCs w:val="28"/>
          <w:highlight w:val="none"/>
        </w:rPr>
        <w:t>送定点医疗机构隔离治疗</w:t>
      </w:r>
      <w:r>
        <w:rPr>
          <w:rFonts w:hint="eastAsia" w:ascii="宋体" w:hAnsi="宋体" w:eastAsia="宋体" w:cs="宋体"/>
          <w:color w:val="auto"/>
          <w:sz w:val="28"/>
          <w:szCs w:val="28"/>
          <w:highlight w:val="none"/>
          <w:lang w:eastAsia="zh-CN"/>
        </w:rPr>
        <w:t>。</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t>、在工程验收前，向甲方提交工程实施情况报告及交竣工资料。</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10</w:t>
      </w:r>
      <w:r>
        <w:rPr>
          <w:rFonts w:hint="eastAsia" w:ascii="宋体" w:hAnsi="宋体" w:eastAsia="宋体" w:cs="宋体"/>
          <w:color w:val="auto"/>
          <w:sz w:val="28"/>
          <w:szCs w:val="28"/>
          <w:highlight w:val="none"/>
        </w:rPr>
        <w:t>、及时支付劳务人员工资和材料款，并接受甲方监督。</w:t>
      </w:r>
    </w:p>
    <w:p>
      <w:pPr>
        <w:spacing w:line="6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w:t>
      </w:r>
      <w:r>
        <w:rPr>
          <w:rFonts w:hint="eastAsia" w:ascii="宋体" w:hAnsi="宋体" w:eastAsia="宋体" w:cs="宋体"/>
          <w:b/>
          <w:color w:val="auto"/>
          <w:sz w:val="28"/>
          <w:szCs w:val="28"/>
          <w:highlight w:val="none"/>
          <w:lang w:val="en-US" w:eastAsia="zh-CN"/>
        </w:rPr>
        <w:t>八</w:t>
      </w:r>
      <w:r>
        <w:rPr>
          <w:rFonts w:hint="eastAsia" w:ascii="宋体" w:hAnsi="宋体" w:eastAsia="宋体" w:cs="宋体"/>
          <w:b/>
          <w:color w:val="auto"/>
          <w:sz w:val="28"/>
          <w:szCs w:val="28"/>
          <w:highlight w:val="none"/>
        </w:rPr>
        <w:t>条  工程价款的计量与支付</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（一）计量</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工程完工后，工程量经双方共同确认形成工程现场</w:t>
      </w:r>
      <w:r>
        <w:rPr>
          <w:rFonts w:hint="eastAsia" w:ascii="宋体" w:hAnsi="宋体" w:cs="宋体"/>
          <w:color w:val="auto"/>
          <w:sz w:val="28"/>
          <w:szCs w:val="28"/>
          <w:highlight w:val="none"/>
          <w:lang w:eastAsia="zh-CN"/>
        </w:rPr>
        <w:t>数量</w:t>
      </w:r>
      <w:r>
        <w:rPr>
          <w:rFonts w:hint="eastAsia" w:ascii="宋体" w:hAnsi="宋体" w:eastAsia="宋体" w:cs="宋体"/>
          <w:color w:val="auto"/>
          <w:sz w:val="28"/>
          <w:szCs w:val="28"/>
          <w:highlight w:val="none"/>
        </w:rPr>
        <w:t>确认单。</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（二）</w:t>
      </w:r>
      <w:r>
        <w:rPr>
          <w:rFonts w:hint="eastAsia" w:ascii="宋体" w:hAnsi="宋体" w:eastAsia="宋体" w:cs="宋体"/>
          <w:color w:val="auto"/>
          <w:sz w:val="28"/>
          <w:szCs w:val="28"/>
          <w:highlight w:val="none"/>
        </w:rPr>
        <w:t>支付</w:t>
      </w:r>
    </w:p>
    <w:p>
      <w:pPr>
        <w:spacing w:line="600" w:lineRule="exact"/>
        <w:rPr>
          <w:rFonts w:hint="eastAsia" w:ascii="宋体" w:hAnsi="宋体" w:cs="宋体"/>
          <w:sz w:val="28"/>
          <w:szCs w:val="28"/>
          <w:highlight w:val="none"/>
        </w:rPr>
      </w:pPr>
      <w:r>
        <w:rPr>
          <w:rFonts w:hint="eastAsia" w:ascii="宋体" w:hAnsi="宋体" w:cs="宋体"/>
          <w:sz w:val="28"/>
          <w:szCs w:val="28"/>
          <w:highlight w:val="none"/>
        </w:rPr>
        <w:t>经有关部门验收合格并通过交工验收后，乙方根据工程结算总金额开具增值税专用发票（税费据实结算），支付至结算金额的80%，待甲方收到乙方提供的付</w:t>
      </w:r>
      <w:r>
        <w:rPr>
          <w:rFonts w:hint="eastAsia"/>
          <w:sz w:val="28"/>
          <w:szCs w:val="28"/>
          <w:highlight w:val="none"/>
        </w:rPr>
        <w:t>清农民工工资发放清单或凭证后，甲方支付乙方结算总金额的17%，</w:t>
      </w:r>
      <w:r>
        <w:rPr>
          <w:rFonts w:hint="eastAsia" w:ascii="宋体" w:hAnsi="宋体" w:cs="宋体"/>
          <w:sz w:val="28"/>
          <w:szCs w:val="28"/>
          <w:highlight w:val="none"/>
        </w:rPr>
        <w:t>余款待缺陷责任期满且经验收合格后1个月内予以支付。</w:t>
      </w:r>
    </w:p>
    <w:p>
      <w:pPr>
        <w:spacing w:line="6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w:t>
      </w:r>
      <w:r>
        <w:rPr>
          <w:rFonts w:hint="eastAsia" w:ascii="宋体" w:hAnsi="宋体" w:eastAsia="宋体" w:cs="宋体"/>
          <w:b/>
          <w:color w:val="auto"/>
          <w:sz w:val="28"/>
          <w:szCs w:val="28"/>
          <w:highlight w:val="none"/>
          <w:lang w:val="en-US" w:eastAsia="zh-CN"/>
        </w:rPr>
        <w:t>九</w:t>
      </w:r>
      <w:r>
        <w:rPr>
          <w:rFonts w:hint="eastAsia" w:ascii="宋体" w:hAnsi="宋体" w:eastAsia="宋体" w:cs="宋体"/>
          <w:b/>
          <w:color w:val="auto"/>
          <w:sz w:val="28"/>
          <w:szCs w:val="28"/>
          <w:highlight w:val="none"/>
        </w:rPr>
        <w:t>条 违约责任与争议解决方式</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（一）合同签订后，非法定或约定事由的出现，任何一方不得擅自解除合同。</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（二）在本合同执行过程中如发生争执，双方应协商解决。协商不成时，可请有关单位或部门调解，也可向工程所在地人民法院提出起诉。</w:t>
      </w:r>
    </w:p>
    <w:p>
      <w:pPr>
        <w:spacing w:line="6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三）甲方违反本合同相关付款条款约定，每延期一日，应承担最终结算合同价款2‰的违约金，违约金总额最高不超过最终结算合同价款的10%。乙方未按双方共同确定的时间完成施工项目，每延误一天，应减收最终结算合同价款的2‰作为违约金，违约金总额最高不超过最终结算合同价款的10%。</w:t>
      </w:r>
      <w:r>
        <w:rPr>
          <w:rFonts w:hint="eastAsia" w:ascii="宋体" w:hAnsi="宋体" w:cs="宋体"/>
          <w:color w:val="auto"/>
          <w:sz w:val="28"/>
          <w:szCs w:val="28"/>
          <w:highlight w:val="none"/>
          <w:lang w:val="en-US" w:eastAsia="zh-CN"/>
        </w:rPr>
        <w:t xml:space="preserve"> </w:t>
      </w:r>
    </w:p>
    <w:p>
      <w:pPr>
        <w:spacing w:line="6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w:t>
      </w:r>
      <w:r>
        <w:rPr>
          <w:rFonts w:hint="eastAsia" w:ascii="宋体" w:hAnsi="宋体" w:eastAsia="宋体" w:cs="宋体"/>
          <w:b/>
          <w:color w:val="auto"/>
          <w:sz w:val="28"/>
          <w:szCs w:val="28"/>
          <w:highlight w:val="none"/>
          <w:lang w:val="en-US" w:eastAsia="zh-CN"/>
        </w:rPr>
        <w:t>十</w:t>
      </w:r>
      <w:r>
        <w:rPr>
          <w:rFonts w:hint="eastAsia" w:ascii="宋体" w:hAnsi="宋体" w:eastAsia="宋体" w:cs="宋体"/>
          <w:b/>
          <w:color w:val="auto"/>
          <w:sz w:val="28"/>
          <w:szCs w:val="28"/>
          <w:highlight w:val="none"/>
        </w:rPr>
        <w:t>条</w:t>
      </w:r>
      <w:r>
        <w:rPr>
          <w:rFonts w:hint="eastAsia" w:ascii="宋体" w:hAnsi="宋体" w:eastAsia="宋体" w:cs="宋体"/>
          <w:b/>
          <w:bCs/>
          <w:color w:val="auto"/>
          <w:sz w:val="28"/>
          <w:szCs w:val="28"/>
          <w:highlight w:val="none"/>
        </w:rPr>
        <w:t>不可抗力</w:t>
      </w:r>
    </w:p>
    <w:p>
      <w:pPr>
        <w:spacing w:line="600" w:lineRule="exact"/>
        <w:ind w:firstLine="49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甲乙双方在遇到战争、火灾、洪水、地震、强台风等不可抗力的原因而不能履行合同时，应及时向对方通报不能履行或不能完全履行的理由，在取得有关主管机关证明以后，则可根据受影响的程度延期履行，并根据情况部分或全部免予承担违约责任。</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若一方违约在先，不得以此后发生不抗力为由免除其违约责任。</w:t>
      </w:r>
    </w:p>
    <w:p>
      <w:pPr>
        <w:spacing w:line="6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第十</w:t>
      </w:r>
      <w:r>
        <w:rPr>
          <w:rFonts w:hint="eastAsia" w:ascii="宋体" w:hAnsi="宋体" w:eastAsia="宋体" w:cs="宋体"/>
          <w:b/>
          <w:color w:val="auto"/>
          <w:sz w:val="28"/>
          <w:szCs w:val="28"/>
          <w:highlight w:val="none"/>
          <w:lang w:val="en-US" w:eastAsia="zh-CN"/>
        </w:rPr>
        <w:t>一</w:t>
      </w:r>
      <w:r>
        <w:rPr>
          <w:rFonts w:hint="eastAsia" w:ascii="宋体" w:hAnsi="宋体" w:eastAsia="宋体" w:cs="宋体"/>
          <w:b/>
          <w:color w:val="auto"/>
          <w:sz w:val="28"/>
          <w:szCs w:val="28"/>
          <w:highlight w:val="none"/>
        </w:rPr>
        <w:t>条 附则</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（一）本合同未尽事宜，由双方届时商签补充协议，与本合同具有同等法律效力。</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（二）本合同经双方代表人签字及加盖公章后生效，至工程款付清后终止。</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（三）本合同共陆份，甲乙双方各执叁份。具有同等法律效力。</w:t>
      </w:r>
    </w:p>
    <w:p>
      <w:pPr>
        <w:pStyle w:val="2"/>
        <w:ind w:left="0" w:leftChars="0" w:firstLine="0" w:firstLineChars="0"/>
        <w:rPr>
          <w:rFonts w:hint="eastAsia"/>
          <w:color w:val="auto"/>
          <w:highlight w:val="none"/>
        </w:rPr>
      </w:pP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甲方：宁德市高速公路养护工程有限公司</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法定代表人或授权代表人：</w:t>
      </w:r>
    </w:p>
    <w:p>
      <w:pPr>
        <w:spacing w:line="600" w:lineRule="exact"/>
        <w:ind w:firstLine="5600" w:firstLineChars="20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    月    日</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乙方： </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法定代表人或授权代表人：</w:t>
      </w:r>
    </w:p>
    <w:p>
      <w:pPr>
        <w:spacing w:line="600" w:lineRule="exact"/>
        <w:ind w:firstLine="560" w:firstLineChars="200"/>
        <w:rPr>
          <w:rFonts w:ascii="仿宋_GB2312" w:eastAsia="仿宋_GB2312"/>
          <w:color w:val="auto"/>
          <w:sz w:val="28"/>
          <w:szCs w:val="28"/>
          <w:highlight w:val="none"/>
        </w:rPr>
      </w:pPr>
    </w:p>
    <w:p>
      <w:pPr>
        <w:spacing w:line="600" w:lineRule="exact"/>
        <w:ind w:firstLine="5600" w:firstLineChars="20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年    月    日</w:t>
      </w:r>
    </w:p>
    <w:bookmarkEnd w:id="21"/>
    <w:bookmarkEnd w:id="22"/>
    <w:p>
      <w:pPr>
        <w:pStyle w:val="89"/>
        <w:ind w:left="360" w:firstLine="0" w:firstLineChars="0"/>
        <w:rPr>
          <w:rFonts w:hint="eastAsia" w:ascii="仿宋_GB2312" w:eastAsia="仿宋_GB2312"/>
          <w:color w:val="auto"/>
          <w:sz w:val="32"/>
          <w:szCs w:val="32"/>
          <w:highlight w:val="none"/>
        </w:rPr>
      </w:pPr>
      <w:bookmarkStart w:id="23" w:name="_Toc122257625"/>
      <w:bookmarkStart w:id="24" w:name="_Toc515961893"/>
      <w:bookmarkStart w:id="25" w:name="_Toc122750651"/>
      <w:bookmarkStart w:id="26" w:name="_Toc515983539"/>
      <w:r>
        <w:rPr>
          <w:rFonts w:hint="eastAsia" w:ascii="仿宋_GB2312" w:eastAsia="仿宋_GB2312"/>
          <w:color w:val="auto"/>
          <w:sz w:val="32"/>
          <w:szCs w:val="32"/>
          <w:highlight w:val="none"/>
        </w:rPr>
        <w:t>附件：</w:t>
      </w:r>
    </w:p>
    <w:tbl>
      <w:tblPr>
        <w:tblStyle w:val="27"/>
        <w:tblpPr w:leftFromText="180" w:rightFromText="180" w:vertAnchor="text" w:horzAnchor="margin" w:tblpXSpec="center" w:tblpY="549"/>
        <w:tblW w:w="0" w:type="auto"/>
        <w:tblInd w:w="0" w:type="dxa"/>
        <w:tblLayout w:type="fixed"/>
        <w:tblCellMar>
          <w:top w:w="0" w:type="dxa"/>
          <w:left w:w="108" w:type="dxa"/>
          <w:bottom w:w="0" w:type="dxa"/>
          <w:right w:w="108" w:type="dxa"/>
        </w:tblCellMar>
      </w:tblPr>
      <w:tblGrid>
        <w:gridCol w:w="618"/>
        <w:gridCol w:w="3340"/>
        <w:gridCol w:w="860"/>
        <w:gridCol w:w="1120"/>
        <w:gridCol w:w="1162"/>
        <w:gridCol w:w="1380"/>
        <w:gridCol w:w="1120"/>
      </w:tblGrid>
      <w:tr>
        <w:tblPrEx>
          <w:tblCellMar>
            <w:top w:w="0" w:type="dxa"/>
            <w:left w:w="108" w:type="dxa"/>
            <w:bottom w:w="0" w:type="dxa"/>
            <w:right w:w="108" w:type="dxa"/>
          </w:tblCellMar>
        </w:tblPrEx>
        <w:trPr>
          <w:trHeight w:val="825" w:hRule="atLeast"/>
        </w:trPr>
        <w:tc>
          <w:tcPr>
            <w:tcW w:w="9600" w:type="dxa"/>
            <w:gridSpan w:val="7"/>
            <w:tcBorders>
              <w:top w:val="single" w:color="auto" w:sz="8" w:space="0"/>
              <w:left w:val="single" w:color="auto" w:sz="8" w:space="0"/>
              <w:bottom w:val="single" w:color="auto" w:sz="8" w:space="0"/>
              <w:right w:val="single" w:color="000000" w:sz="8" w:space="0"/>
            </w:tcBorders>
            <w:shd w:val="clear" w:color="auto" w:fill="FFFFFF"/>
            <w:noWrap/>
            <w:vAlign w:val="center"/>
          </w:tcPr>
          <w:p>
            <w:pPr>
              <w:widowControl/>
              <w:jc w:val="center"/>
              <w:rPr>
                <w:rFonts w:ascii="宋体" w:hAnsi="宋体" w:cs="Arial"/>
                <w:b/>
                <w:bCs/>
                <w:color w:val="auto"/>
                <w:kern w:val="0"/>
                <w:sz w:val="44"/>
                <w:szCs w:val="44"/>
                <w:highlight w:val="none"/>
              </w:rPr>
            </w:pPr>
            <w:r>
              <w:rPr>
                <w:rFonts w:hint="eastAsia" w:ascii="宋体" w:hAnsi="宋体" w:cs="Arial"/>
                <w:b/>
                <w:bCs/>
                <w:color w:val="auto"/>
                <w:kern w:val="0"/>
                <w:sz w:val="44"/>
                <w:szCs w:val="44"/>
                <w:highlight w:val="none"/>
              </w:rPr>
              <w:t>工程量清单</w:t>
            </w:r>
          </w:p>
        </w:tc>
      </w:tr>
      <w:tr>
        <w:tblPrEx>
          <w:tblCellMar>
            <w:top w:w="0" w:type="dxa"/>
            <w:left w:w="108" w:type="dxa"/>
            <w:bottom w:w="0" w:type="dxa"/>
            <w:right w:w="108" w:type="dxa"/>
          </w:tblCellMar>
        </w:tblPrEx>
        <w:trPr>
          <w:trHeight w:val="439" w:hRule="atLeast"/>
        </w:trPr>
        <w:tc>
          <w:tcPr>
            <w:tcW w:w="618" w:type="dxa"/>
            <w:tcBorders>
              <w:top w:val="nil"/>
              <w:left w:val="single" w:color="auto" w:sz="8" w:space="0"/>
              <w:bottom w:val="single" w:color="auto" w:sz="4" w:space="0"/>
              <w:right w:val="single" w:color="auto" w:sz="4" w:space="0"/>
            </w:tcBorders>
            <w:shd w:val="clear" w:color="auto" w:fill="FFFFFF"/>
            <w:noWrap/>
            <w:vAlign w:val="center"/>
          </w:tcPr>
          <w:p>
            <w:pPr>
              <w:widowControl/>
              <w:jc w:val="center"/>
              <w:rPr>
                <w:rFonts w:ascii="宋体" w:hAnsi="宋体" w:cs="Arial"/>
                <w:b/>
                <w:bCs/>
                <w:color w:val="auto"/>
                <w:kern w:val="0"/>
                <w:sz w:val="16"/>
                <w:szCs w:val="16"/>
                <w:highlight w:val="none"/>
              </w:rPr>
            </w:pPr>
            <w:r>
              <w:rPr>
                <w:rFonts w:hint="eastAsia" w:ascii="宋体" w:hAnsi="宋体" w:cs="Arial"/>
                <w:b/>
                <w:bCs/>
                <w:color w:val="auto"/>
                <w:kern w:val="0"/>
                <w:sz w:val="16"/>
                <w:szCs w:val="16"/>
                <w:highlight w:val="none"/>
              </w:rPr>
              <w:t>序号</w:t>
            </w:r>
          </w:p>
        </w:tc>
        <w:tc>
          <w:tcPr>
            <w:tcW w:w="334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b/>
                <w:bCs/>
                <w:color w:val="auto"/>
                <w:kern w:val="0"/>
                <w:sz w:val="16"/>
                <w:szCs w:val="16"/>
                <w:highlight w:val="none"/>
              </w:rPr>
            </w:pPr>
            <w:r>
              <w:rPr>
                <w:rFonts w:hint="eastAsia" w:ascii="宋体" w:hAnsi="宋体" w:cs="Arial"/>
                <w:b/>
                <w:bCs/>
                <w:color w:val="auto"/>
                <w:kern w:val="0"/>
                <w:sz w:val="16"/>
                <w:szCs w:val="16"/>
                <w:highlight w:val="none"/>
              </w:rPr>
              <w:t>项目</w:t>
            </w:r>
          </w:p>
        </w:tc>
        <w:tc>
          <w:tcPr>
            <w:tcW w:w="8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b/>
                <w:bCs/>
                <w:color w:val="auto"/>
                <w:kern w:val="0"/>
                <w:sz w:val="16"/>
                <w:szCs w:val="16"/>
                <w:highlight w:val="none"/>
              </w:rPr>
            </w:pPr>
            <w:r>
              <w:rPr>
                <w:rFonts w:hint="eastAsia" w:ascii="宋体" w:hAnsi="宋体" w:cs="Arial"/>
                <w:b/>
                <w:bCs/>
                <w:color w:val="auto"/>
                <w:kern w:val="0"/>
                <w:sz w:val="16"/>
                <w:szCs w:val="16"/>
                <w:highlight w:val="none"/>
              </w:rPr>
              <w:t>单位</w:t>
            </w:r>
          </w:p>
        </w:tc>
        <w:tc>
          <w:tcPr>
            <w:tcW w:w="112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b/>
                <w:bCs/>
                <w:color w:val="auto"/>
                <w:kern w:val="0"/>
                <w:sz w:val="16"/>
                <w:szCs w:val="16"/>
                <w:highlight w:val="none"/>
              </w:rPr>
            </w:pPr>
            <w:r>
              <w:rPr>
                <w:rFonts w:hint="eastAsia" w:ascii="宋体" w:hAnsi="宋体" w:cs="Arial"/>
                <w:b/>
                <w:bCs/>
                <w:color w:val="auto"/>
                <w:kern w:val="0"/>
                <w:sz w:val="16"/>
                <w:szCs w:val="16"/>
                <w:highlight w:val="none"/>
              </w:rPr>
              <w:t>数量</w:t>
            </w:r>
          </w:p>
        </w:tc>
        <w:tc>
          <w:tcPr>
            <w:tcW w:w="1162"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b/>
                <w:bCs/>
                <w:color w:val="auto"/>
                <w:kern w:val="0"/>
                <w:sz w:val="16"/>
                <w:szCs w:val="16"/>
                <w:highlight w:val="none"/>
              </w:rPr>
            </w:pPr>
            <w:r>
              <w:rPr>
                <w:rFonts w:hint="eastAsia" w:ascii="宋体" w:hAnsi="宋体" w:cs="Arial"/>
                <w:b/>
                <w:bCs/>
                <w:color w:val="auto"/>
                <w:kern w:val="0"/>
                <w:sz w:val="16"/>
                <w:szCs w:val="16"/>
                <w:highlight w:val="none"/>
              </w:rPr>
              <w:t>单价</w:t>
            </w:r>
          </w:p>
        </w:tc>
        <w:tc>
          <w:tcPr>
            <w:tcW w:w="1380" w:type="dxa"/>
            <w:tcBorders>
              <w:top w:val="nil"/>
              <w:left w:val="nil"/>
              <w:bottom w:val="single" w:color="auto" w:sz="4" w:space="0"/>
              <w:right w:val="single" w:color="auto" w:sz="4" w:space="0"/>
            </w:tcBorders>
            <w:shd w:val="clear" w:color="auto" w:fill="FFFFFF"/>
            <w:noWrap/>
            <w:vAlign w:val="center"/>
          </w:tcPr>
          <w:p>
            <w:pPr>
              <w:widowControl/>
              <w:jc w:val="center"/>
              <w:rPr>
                <w:rFonts w:hint="eastAsia" w:ascii="宋体" w:hAnsi="宋体" w:eastAsia="宋体" w:cs="Arial"/>
                <w:b/>
                <w:bCs/>
                <w:color w:val="auto"/>
                <w:kern w:val="0"/>
                <w:sz w:val="16"/>
                <w:szCs w:val="16"/>
                <w:highlight w:val="none"/>
                <w:lang w:eastAsia="zh-CN"/>
              </w:rPr>
            </w:pPr>
            <w:r>
              <w:rPr>
                <w:rFonts w:hint="eastAsia" w:ascii="宋体" w:hAnsi="宋体" w:cs="Arial"/>
                <w:b/>
                <w:bCs/>
                <w:color w:val="auto"/>
                <w:kern w:val="0"/>
                <w:sz w:val="16"/>
                <w:szCs w:val="16"/>
                <w:highlight w:val="none"/>
                <w:lang w:eastAsia="zh-CN"/>
              </w:rPr>
              <w:t>金额</w:t>
            </w:r>
          </w:p>
        </w:tc>
        <w:tc>
          <w:tcPr>
            <w:tcW w:w="1120" w:type="dxa"/>
            <w:tcBorders>
              <w:top w:val="nil"/>
              <w:left w:val="nil"/>
              <w:bottom w:val="single" w:color="auto" w:sz="4" w:space="0"/>
              <w:right w:val="single" w:color="auto" w:sz="8" w:space="0"/>
            </w:tcBorders>
            <w:shd w:val="clear" w:color="auto" w:fill="FFFFFF"/>
            <w:noWrap/>
            <w:vAlign w:val="center"/>
          </w:tcPr>
          <w:p>
            <w:pPr>
              <w:widowControl/>
              <w:jc w:val="center"/>
              <w:rPr>
                <w:rFonts w:ascii="宋体" w:hAnsi="宋体" w:cs="Arial"/>
                <w:b/>
                <w:bCs/>
                <w:color w:val="auto"/>
                <w:kern w:val="0"/>
                <w:sz w:val="16"/>
                <w:szCs w:val="16"/>
                <w:highlight w:val="none"/>
              </w:rPr>
            </w:pPr>
            <w:r>
              <w:rPr>
                <w:rFonts w:hint="eastAsia" w:ascii="宋体" w:hAnsi="宋体" w:cs="Arial"/>
                <w:b/>
                <w:bCs/>
                <w:color w:val="auto"/>
                <w:kern w:val="0"/>
                <w:sz w:val="16"/>
                <w:szCs w:val="16"/>
                <w:highlight w:val="none"/>
              </w:rPr>
              <w:t>备注</w:t>
            </w:r>
          </w:p>
        </w:tc>
      </w:tr>
      <w:tr>
        <w:tblPrEx>
          <w:tblCellMar>
            <w:top w:w="0" w:type="dxa"/>
            <w:left w:w="108" w:type="dxa"/>
            <w:bottom w:w="0" w:type="dxa"/>
            <w:right w:w="108" w:type="dxa"/>
          </w:tblCellMar>
        </w:tblPrEx>
        <w:trPr>
          <w:trHeight w:val="439" w:hRule="atLeast"/>
        </w:trPr>
        <w:tc>
          <w:tcPr>
            <w:tcW w:w="618" w:type="dxa"/>
            <w:tcBorders>
              <w:top w:val="nil"/>
              <w:left w:val="single" w:color="auto" w:sz="8" w:space="0"/>
              <w:bottom w:val="single" w:color="auto" w:sz="4" w:space="0"/>
              <w:right w:val="single" w:color="auto" w:sz="4" w:space="0"/>
            </w:tcBorders>
            <w:shd w:val="clear" w:color="auto" w:fill="FFFFFF"/>
            <w:noWrap/>
            <w:vAlign w:val="center"/>
          </w:tcPr>
          <w:p>
            <w:pPr>
              <w:widowControl/>
              <w:jc w:val="center"/>
              <w:rPr>
                <w:rFonts w:ascii="宋体" w:hAnsi="宋体" w:cs="Arial"/>
                <w:color w:val="auto"/>
                <w:kern w:val="0"/>
                <w:sz w:val="20"/>
                <w:highlight w:val="none"/>
              </w:rPr>
            </w:pPr>
          </w:p>
        </w:tc>
        <w:tc>
          <w:tcPr>
            <w:tcW w:w="33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Arial"/>
                <w:color w:val="auto"/>
                <w:kern w:val="0"/>
                <w:sz w:val="20"/>
                <w:highlight w:val="none"/>
              </w:rPr>
            </w:pPr>
          </w:p>
        </w:tc>
        <w:tc>
          <w:tcPr>
            <w:tcW w:w="8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color w:val="auto"/>
                <w:kern w:val="0"/>
                <w:sz w:val="20"/>
                <w:highlight w:val="none"/>
              </w:rPr>
            </w:pPr>
          </w:p>
        </w:tc>
        <w:tc>
          <w:tcPr>
            <w:tcW w:w="1120"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color w:val="auto"/>
                <w:kern w:val="0"/>
                <w:sz w:val="16"/>
                <w:szCs w:val="16"/>
                <w:highlight w:val="none"/>
              </w:rPr>
            </w:pPr>
          </w:p>
        </w:tc>
        <w:tc>
          <w:tcPr>
            <w:tcW w:w="1162"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color w:val="auto"/>
                <w:kern w:val="0"/>
                <w:sz w:val="16"/>
                <w:szCs w:val="16"/>
                <w:highlight w:val="none"/>
              </w:rPr>
            </w:pPr>
          </w:p>
        </w:tc>
        <w:tc>
          <w:tcPr>
            <w:tcW w:w="13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color w:val="auto"/>
                <w:kern w:val="0"/>
                <w:sz w:val="20"/>
                <w:highlight w:val="none"/>
              </w:rPr>
            </w:pPr>
          </w:p>
        </w:tc>
        <w:tc>
          <w:tcPr>
            <w:tcW w:w="1120" w:type="dxa"/>
            <w:tcBorders>
              <w:top w:val="nil"/>
              <w:left w:val="nil"/>
              <w:bottom w:val="single" w:color="auto" w:sz="4" w:space="0"/>
              <w:right w:val="single" w:color="auto" w:sz="8" w:space="0"/>
            </w:tcBorders>
            <w:shd w:val="clear" w:color="auto" w:fill="FFFFFF"/>
            <w:noWrap/>
            <w:vAlign w:val="center"/>
          </w:tcPr>
          <w:p>
            <w:pPr>
              <w:widowControl/>
              <w:jc w:val="right"/>
              <w:rPr>
                <w:rFonts w:ascii="宋体" w:hAnsi="宋体" w:cs="Arial"/>
                <w:color w:val="auto"/>
                <w:kern w:val="0"/>
                <w:sz w:val="16"/>
                <w:szCs w:val="16"/>
                <w:highlight w:val="none"/>
              </w:rPr>
            </w:pPr>
          </w:p>
        </w:tc>
      </w:tr>
      <w:tr>
        <w:tblPrEx>
          <w:tblCellMar>
            <w:top w:w="0" w:type="dxa"/>
            <w:left w:w="108" w:type="dxa"/>
            <w:bottom w:w="0" w:type="dxa"/>
            <w:right w:w="108" w:type="dxa"/>
          </w:tblCellMar>
        </w:tblPrEx>
        <w:trPr>
          <w:trHeight w:val="439" w:hRule="atLeast"/>
        </w:trPr>
        <w:tc>
          <w:tcPr>
            <w:tcW w:w="618" w:type="dxa"/>
            <w:tcBorders>
              <w:top w:val="nil"/>
              <w:left w:val="single" w:color="auto" w:sz="8" w:space="0"/>
              <w:bottom w:val="single" w:color="auto" w:sz="4" w:space="0"/>
              <w:right w:val="single" w:color="auto" w:sz="4" w:space="0"/>
            </w:tcBorders>
            <w:shd w:val="clear" w:color="auto" w:fill="FFFFFF"/>
            <w:noWrap/>
            <w:vAlign w:val="center"/>
          </w:tcPr>
          <w:p>
            <w:pPr>
              <w:widowControl/>
              <w:jc w:val="center"/>
              <w:rPr>
                <w:rFonts w:ascii="宋体" w:hAnsi="宋体" w:cs="Arial"/>
                <w:color w:val="auto"/>
                <w:kern w:val="0"/>
                <w:sz w:val="20"/>
                <w:highlight w:val="none"/>
              </w:rPr>
            </w:pPr>
          </w:p>
        </w:tc>
        <w:tc>
          <w:tcPr>
            <w:tcW w:w="33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Arial"/>
                <w:color w:val="auto"/>
                <w:kern w:val="0"/>
                <w:sz w:val="20"/>
                <w:highlight w:val="none"/>
              </w:rPr>
            </w:pPr>
          </w:p>
        </w:tc>
        <w:tc>
          <w:tcPr>
            <w:tcW w:w="8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color w:val="auto"/>
                <w:kern w:val="0"/>
                <w:sz w:val="20"/>
                <w:highlight w:val="none"/>
              </w:rPr>
            </w:pPr>
          </w:p>
        </w:tc>
        <w:tc>
          <w:tcPr>
            <w:tcW w:w="1120"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color w:val="auto"/>
                <w:kern w:val="0"/>
                <w:sz w:val="16"/>
                <w:szCs w:val="16"/>
                <w:highlight w:val="none"/>
              </w:rPr>
            </w:pPr>
          </w:p>
        </w:tc>
        <w:tc>
          <w:tcPr>
            <w:tcW w:w="1162"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color w:val="auto"/>
                <w:kern w:val="0"/>
                <w:sz w:val="16"/>
                <w:szCs w:val="16"/>
                <w:highlight w:val="none"/>
              </w:rPr>
            </w:pPr>
          </w:p>
        </w:tc>
        <w:tc>
          <w:tcPr>
            <w:tcW w:w="13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Arial"/>
                <w:color w:val="auto"/>
                <w:kern w:val="0"/>
                <w:sz w:val="20"/>
                <w:highlight w:val="none"/>
              </w:rPr>
            </w:pPr>
          </w:p>
        </w:tc>
        <w:tc>
          <w:tcPr>
            <w:tcW w:w="1120" w:type="dxa"/>
            <w:tcBorders>
              <w:top w:val="nil"/>
              <w:left w:val="nil"/>
              <w:bottom w:val="single" w:color="auto" w:sz="4" w:space="0"/>
              <w:right w:val="single" w:color="auto" w:sz="8" w:space="0"/>
            </w:tcBorders>
            <w:shd w:val="clear" w:color="auto" w:fill="FFFFFF"/>
            <w:noWrap/>
            <w:vAlign w:val="center"/>
          </w:tcPr>
          <w:p>
            <w:pPr>
              <w:widowControl/>
              <w:jc w:val="right"/>
              <w:rPr>
                <w:rFonts w:ascii="宋体" w:hAnsi="宋体" w:cs="Arial"/>
                <w:color w:val="auto"/>
                <w:kern w:val="0"/>
                <w:sz w:val="16"/>
                <w:szCs w:val="16"/>
                <w:highlight w:val="none"/>
              </w:rPr>
            </w:pPr>
          </w:p>
        </w:tc>
      </w:tr>
      <w:tr>
        <w:tblPrEx>
          <w:tblCellMar>
            <w:top w:w="0" w:type="dxa"/>
            <w:left w:w="108" w:type="dxa"/>
            <w:bottom w:w="0" w:type="dxa"/>
            <w:right w:w="108" w:type="dxa"/>
          </w:tblCellMar>
        </w:tblPrEx>
        <w:trPr>
          <w:trHeight w:val="439" w:hRule="atLeast"/>
        </w:trPr>
        <w:tc>
          <w:tcPr>
            <w:tcW w:w="618" w:type="dxa"/>
            <w:tcBorders>
              <w:top w:val="nil"/>
              <w:left w:val="single" w:color="auto" w:sz="8" w:space="0"/>
              <w:bottom w:val="single" w:color="auto" w:sz="4" w:space="0"/>
              <w:right w:val="single" w:color="auto" w:sz="4" w:space="0"/>
            </w:tcBorders>
            <w:shd w:val="clear" w:color="auto" w:fill="FFFFFF"/>
            <w:noWrap/>
            <w:vAlign w:val="center"/>
          </w:tcPr>
          <w:p>
            <w:pPr>
              <w:widowControl/>
              <w:jc w:val="center"/>
              <w:rPr>
                <w:rFonts w:ascii="宋体" w:hAnsi="宋体" w:cs="Arial"/>
                <w:color w:val="auto"/>
                <w:kern w:val="0"/>
                <w:sz w:val="20"/>
                <w:highlight w:val="none"/>
              </w:rPr>
            </w:pPr>
          </w:p>
        </w:tc>
        <w:tc>
          <w:tcPr>
            <w:tcW w:w="33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Arial"/>
                <w:color w:val="auto"/>
                <w:kern w:val="0"/>
                <w:sz w:val="20"/>
                <w:highlight w:val="none"/>
              </w:rPr>
            </w:pPr>
          </w:p>
        </w:tc>
        <w:tc>
          <w:tcPr>
            <w:tcW w:w="8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color w:val="auto"/>
                <w:kern w:val="0"/>
                <w:sz w:val="20"/>
                <w:highlight w:val="none"/>
              </w:rPr>
            </w:pPr>
          </w:p>
        </w:tc>
        <w:tc>
          <w:tcPr>
            <w:tcW w:w="1120"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color w:val="auto"/>
                <w:kern w:val="0"/>
                <w:sz w:val="20"/>
                <w:highlight w:val="none"/>
              </w:rPr>
            </w:pPr>
          </w:p>
        </w:tc>
        <w:tc>
          <w:tcPr>
            <w:tcW w:w="1162"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color w:val="auto"/>
                <w:kern w:val="0"/>
                <w:sz w:val="20"/>
                <w:highlight w:val="none"/>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auto"/>
                <w:kern w:val="0"/>
                <w:sz w:val="20"/>
                <w:highlight w:val="none"/>
              </w:rPr>
            </w:pPr>
          </w:p>
        </w:tc>
        <w:tc>
          <w:tcPr>
            <w:tcW w:w="1120" w:type="dxa"/>
            <w:tcBorders>
              <w:top w:val="nil"/>
              <w:left w:val="nil"/>
              <w:bottom w:val="single" w:color="auto" w:sz="4" w:space="0"/>
              <w:right w:val="single" w:color="auto" w:sz="8" w:space="0"/>
            </w:tcBorders>
            <w:shd w:val="clear" w:color="auto" w:fill="FFFFFF"/>
            <w:noWrap/>
            <w:vAlign w:val="center"/>
          </w:tcPr>
          <w:p>
            <w:pPr>
              <w:widowControl/>
              <w:jc w:val="right"/>
              <w:rPr>
                <w:rFonts w:ascii="宋体" w:hAnsi="宋体" w:cs="Arial"/>
                <w:color w:val="auto"/>
                <w:kern w:val="0"/>
                <w:sz w:val="16"/>
                <w:szCs w:val="16"/>
                <w:highlight w:val="none"/>
              </w:rPr>
            </w:pPr>
          </w:p>
        </w:tc>
      </w:tr>
      <w:tr>
        <w:tblPrEx>
          <w:tblCellMar>
            <w:top w:w="0" w:type="dxa"/>
            <w:left w:w="108" w:type="dxa"/>
            <w:bottom w:w="0" w:type="dxa"/>
            <w:right w:w="108" w:type="dxa"/>
          </w:tblCellMar>
        </w:tblPrEx>
        <w:trPr>
          <w:trHeight w:val="439" w:hRule="atLeast"/>
        </w:trPr>
        <w:tc>
          <w:tcPr>
            <w:tcW w:w="618" w:type="dxa"/>
            <w:tcBorders>
              <w:top w:val="nil"/>
              <w:left w:val="single" w:color="auto" w:sz="8" w:space="0"/>
              <w:bottom w:val="single" w:color="auto" w:sz="4" w:space="0"/>
              <w:right w:val="single" w:color="auto" w:sz="4" w:space="0"/>
            </w:tcBorders>
            <w:shd w:val="clear" w:color="auto" w:fill="FFFFFF"/>
            <w:noWrap/>
            <w:vAlign w:val="center"/>
          </w:tcPr>
          <w:p>
            <w:pPr>
              <w:widowControl/>
              <w:jc w:val="center"/>
              <w:rPr>
                <w:rFonts w:ascii="宋体" w:hAnsi="宋体" w:cs="Arial"/>
                <w:color w:val="auto"/>
                <w:kern w:val="0"/>
                <w:sz w:val="20"/>
                <w:highlight w:val="none"/>
              </w:rPr>
            </w:pPr>
          </w:p>
        </w:tc>
        <w:tc>
          <w:tcPr>
            <w:tcW w:w="33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Arial"/>
                <w:color w:val="auto"/>
                <w:kern w:val="0"/>
                <w:sz w:val="20"/>
                <w:highlight w:val="none"/>
              </w:rPr>
            </w:pPr>
          </w:p>
        </w:tc>
        <w:tc>
          <w:tcPr>
            <w:tcW w:w="8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color w:val="auto"/>
                <w:kern w:val="0"/>
                <w:sz w:val="20"/>
                <w:highlight w:val="none"/>
              </w:rPr>
            </w:pPr>
          </w:p>
        </w:tc>
        <w:tc>
          <w:tcPr>
            <w:tcW w:w="1120"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color w:val="auto"/>
                <w:kern w:val="0"/>
                <w:sz w:val="20"/>
                <w:highlight w:val="none"/>
              </w:rPr>
            </w:pPr>
          </w:p>
        </w:tc>
        <w:tc>
          <w:tcPr>
            <w:tcW w:w="1162"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color w:val="auto"/>
                <w:kern w:val="0"/>
                <w:sz w:val="20"/>
                <w:highlight w:val="none"/>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auto"/>
                <w:kern w:val="0"/>
                <w:sz w:val="20"/>
                <w:highlight w:val="none"/>
              </w:rPr>
            </w:pPr>
          </w:p>
        </w:tc>
        <w:tc>
          <w:tcPr>
            <w:tcW w:w="1120" w:type="dxa"/>
            <w:tcBorders>
              <w:top w:val="nil"/>
              <w:left w:val="nil"/>
              <w:bottom w:val="single" w:color="auto" w:sz="4" w:space="0"/>
              <w:right w:val="single" w:color="auto" w:sz="8" w:space="0"/>
            </w:tcBorders>
            <w:shd w:val="clear" w:color="auto" w:fill="FFFFFF"/>
            <w:noWrap/>
            <w:vAlign w:val="center"/>
          </w:tcPr>
          <w:p>
            <w:pPr>
              <w:widowControl/>
              <w:jc w:val="right"/>
              <w:rPr>
                <w:rFonts w:ascii="宋体" w:hAnsi="宋体" w:cs="Arial"/>
                <w:color w:val="auto"/>
                <w:kern w:val="0"/>
                <w:sz w:val="16"/>
                <w:szCs w:val="16"/>
                <w:highlight w:val="none"/>
              </w:rPr>
            </w:pPr>
          </w:p>
        </w:tc>
      </w:tr>
      <w:tr>
        <w:tblPrEx>
          <w:tblCellMar>
            <w:top w:w="0" w:type="dxa"/>
            <w:left w:w="108" w:type="dxa"/>
            <w:bottom w:w="0" w:type="dxa"/>
            <w:right w:w="108" w:type="dxa"/>
          </w:tblCellMar>
        </w:tblPrEx>
        <w:trPr>
          <w:trHeight w:val="439" w:hRule="atLeast"/>
        </w:trPr>
        <w:tc>
          <w:tcPr>
            <w:tcW w:w="618" w:type="dxa"/>
            <w:tcBorders>
              <w:top w:val="nil"/>
              <w:left w:val="single" w:color="auto" w:sz="8" w:space="0"/>
              <w:bottom w:val="single" w:color="auto" w:sz="4" w:space="0"/>
              <w:right w:val="single" w:color="auto" w:sz="4" w:space="0"/>
            </w:tcBorders>
            <w:shd w:val="clear" w:color="auto" w:fill="FFFFFF"/>
            <w:noWrap/>
            <w:vAlign w:val="center"/>
          </w:tcPr>
          <w:p>
            <w:pPr>
              <w:widowControl/>
              <w:jc w:val="center"/>
              <w:rPr>
                <w:rFonts w:ascii="宋体" w:hAnsi="宋体" w:cs="Arial"/>
                <w:color w:val="auto"/>
                <w:kern w:val="0"/>
                <w:sz w:val="20"/>
                <w:highlight w:val="none"/>
              </w:rPr>
            </w:pPr>
          </w:p>
        </w:tc>
        <w:tc>
          <w:tcPr>
            <w:tcW w:w="33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Arial"/>
                <w:color w:val="auto"/>
                <w:kern w:val="0"/>
                <w:sz w:val="20"/>
                <w:highlight w:val="none"/>
              </w:rPr>
            </w:pPr>
          </w:p>
        </w:tc>
        <w:tc>
          <w:tcPr>
            <w:tcW w:w="8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color w:val="auto"/>
                <w:kern w:val="0"/>
                <w:sz w:val="20"/>
                <w:highlight w:val="none"/>
              </w:rPr>
            </w:pPr>
          </w:p>
        </w:tc>
        <w:tc>
          <w:tcPr>
            <w:tcW w:w="1120"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color w:val="auto"/>
                <w:kern w:val="0"/>
                <w:sz w:val="20"/>
                <w:highlight w:val="none"/>
              </w:rPr>
            </w:pPr>
          </w:p>
        </w:tc>
        <w:tc>
          <w:tcPr>
            <w:tcW w:w="1162"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color w:val="auto"/>
                <w:kern w:val="0"/>
                <w:sz w:val="20"/>
                <w:highlight w:val="none"/>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auto"/>
                <w:kern w:val="0"/>
                <w:sz w:val="20"/>
                <w:highlight w:val="none"/>
              </w:rPr>
            </w:pPr>
          </w:p>
        </w:tc>
        <w:tc>
          <w:tcPr>
            <w:tcW w:w="1120" w:type="dxa"/>
            <w:tcBorders>
              <w:top w:val="nil"/>
              <w:left w:val="nil"/>
              <w:bottom w:val="single" w:color="auto" w:sz="4" w:space="0"/>
              <w:right w:val="single" w:color="auto" w:sz="8" w:space="0"/>
            </w:tcBorders>
            <w:shd w:val="clear" w:color="auto" w:fill="FFFFFF"/>
            <w:noWrap/>
            <w:vAlign w:val="center"/>
          </w:tcPr>
          <w:p>
            <w:pPr>
              <w:widowControl/>
              <w:jc w:val="right"/>
              <w:rPr>
                <w:rFonts w:ascii="宋体" w:hAnsi="宋体" w:cs="Arial"/>
                <w:color w:val="auto"/>
                <w:kern w:val="0"/>
                <w:sz w:val="16"/>
                <w:szCs w:val="16"/>
                <w:highlight w:val="none"/>
              </w:rPr>
            </w:pPr>
          </w:p>
        </w:tc>
      </w:tr>
      <w:tr>
        <w:tblPrEx>
          <w:tblCellMar>
            <w:top w:w="0" w:type="dxa"/>
            <w:left w:w="108" w:type="dxa"/>
            <w:bottom w:w="0" w:type="dxa"/>
            <w:right w:w="108" w:type="dxa"/>
          </w:tblCellMar>
        </w:tblPrEx>
        <w:trPr>
          <w:trHeight w:val="439" w:hRule="atLeast"/>
        </w:trPr>
        <w:tc>
          <w:tcPr>
            <w:tcW w:w="618" w:type="dxa"/>
            <w:tcBorders>
              <w:top w:val="nil"/>
              <w:left w:val="single" w:color="auto" w:sz="8" w:space="0"/>
              <w:bottom w:val="single" w:color="auto" w:sz="4" w:space="0"/>
              <w:right w:val="single" w:color="auto" w:sz="4" w:space="0"/>
            </w:tcBorders>
            <w:shd w:val="clear" w:color="auto" w:fill="FFFFFF"/>
            <w:noWrap/>
            <w:vAlign w:val="center"/>
          </w:tcPr>
          <w:p>
            <w:pPr>
              <w:widowControl/>
              <w:jc w:val="center"/>
              <w:rPr>
                <w:rFonts w:ascii="宋体" w:hAnsi="宋体" w:cs="Arial"/>
                <w:color w:val="auto"/>
                <w:kern w:val="0"/>
                <w:sz w:val="20"/>
                <w:highlight w:val="none"/>
              </w:rPr>
            </w:pPr>
          </w:p>
        </w:tc>
        <w:tc>
          <w:tcPr>
            <w:tcW w:w="33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Arial"/>
                <w:color w:val="auto"/>
                <w:kern w:val="0"/>
                <w:sz w:val="20"/>
                <w:highlight w:val="none"/>
              </w:rPr>
            </w:pPr>
          </w:p>
        </w:tc>
        <w:tc>
          <w:tcPr>
            <w:tcW w:w="8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color w:val="auto"/>
                <w:kern w:val="0"/>
                <w:sz w:val="20"/>
                <w:highlight w:val="none"/>
              </w:rPr>
            </w:pPr>
          </w:p>
        </w:tc>
        <w:tc>
          <w:tcPr>
            <w:tcW w:w="1120"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color w:val="auto"/>
                <w:kern w:val="0"/>
                <w:sz w:val="20"/>
                <w:highlight w:val="none"/>
              </w:rPr>
            </w:pPr>
          </w:p>
        </w:tc>
        <w:tc>
          <w:tcPr>
            <w:tcW w:w="1162"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color w:val="auto"/>
                <w:kern w:val="0"/>
                <w:sz w:val="20"/>
                <w:highlight w:val="none"/>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auto"/>
                <w:kern w:val="0"/>
                <w:sz w:val="20"/>
                <w:highlight w:val="none"/>
              </w:rPr>
            </w:pPr>
          </w:p>
        </w:tc>
        <w:tc>
          <w:tcPr>
            <w:tcW w:w="1120" w:type="dxa"/>
            <w:tcBorders>
              <w:top w:val="nil"/>
              <w:left w:val="nil"/>
              <w:bottom w:val="single" w:color="auto" w:sz="4" w:space="0"/>
              <w:right w:val="single" w:color="auto" w:sz="8" w:space="0"/>
            </w:tcBorders>
            <w:shd w:val="clear" w:color="auto" w:fill="FFFFFF"/>
            <w:noWrap/>
            <w:vAlign w:val="center"/>
          </w:tcPr>
          <w:p>
            <w:pPr>
              <w:widowControl/>
              <w:jc w:val="right"/>
              <w:rPr>
                <w:rFonts w:ascii="宋体" w:hAnsi="宋体" w:cs="Arial"/>
                <w:color w:val="auto"/>
                <w:kern w:val="0"/>
                <w:sz w:val="16"/>
                <w:szCs w:val="16"/>
                <w:highlight w:val="none"/>
              </w:rPr>
            </w:pPr>
          </w:p>
        </w:tc>
      </w:tr>
      <w:tr>
        <w:tblPrEx>
          <w:tblCellMar>
            <w:top w:w="0" w:type="dxa"/>
            <w:left w:w="108" w:type="dxa"/>
            <w:bottom w:w="0" w:type="dxa"/>
            <w:right w:w="108" w:type="dxa"/>
          </w:tblCellMar>
        </w:tblPrEx>
        <w:trPr>
          <w:trHeight w:val="439" w:hRule="atLeast"/>
        </w:trPr>
        <w:tc>
          <w:tcPr>
            <w:tcW w:w="618" w:type="dxa"/>
            <w:tcBorders>
              <w:top w:val="nil"/>
              <w:left w:val="single" w:color="auto" w:sz="8" w:space="0"/>
              <w:bottom w:val="single" w:color="auto" w:sz="4" w:space="0"/>
              <w:right w:val="single" w:color="auto" w:sz="4" w:space="0"/>
            </w:tcBorders>
            <w:shd w:val="clear" w:color="auto" w:fill="FFFFFF"/>
            <w:noWrap/>
            <w:vAlign w:val="center"/>
          </w:tcPr>
          <w:p>
            <w:pPr>
              <w:widowControl/>
              <w:jc w:val="center"/>
              <w:rPr>
                <w:rFonts w:ascii="宋体" w:hAnsi="宋体" w:cs="Arial"/>
                <w:color w:val="auto"/>
                <w:kern w:val="0"/>
                <w:sz w:val="20"/>
                <w:highlight w:val="none"/>
              </w:rPr>
            </w:pPr>
          </w:p>
        </w:tc>
        <w:tc>
          <w:tcPr>
            <w:tcW w:w="33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Arial"/>
                <w:color w:val="auto"/>
                <w:kern w:val="0"/>
                <w:sz w:val="20"/>
                <w:highlight w:val="none"/>
              </w:rPr>
            </w:pPr>
          </w:p>
        </w:tc>
        <w:tc>
          <w:tcPr>
            <w:tcW w:w="8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color w:val="auto"/>
                <w:kern w:val="0"/>
                <w:sz w:val="20"/>
                <w:highlight w:val="none"/>
              </w:rPr>
            </w:pPr>
          </w:p>
        </w:tc>
        <w:tc>
          <w:tcPr>
            <w:tcW w:w="1120"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color w:val="auto"/>
                <w:kern w:val="0"/>
                <w:sz w:val="20"/>
                <w:highlight w:val="none"/>
              </w:rPr>
            </w:pPr>
          </w:p>
        </w:tc>
        <w:tc>
          <w:tcPr>
            <w:tcW w:w="1162"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color w:val="auto"/>
                <w:kern w:val="0"/>
                <w:sz w:val="20"/>
                <w:highlight w:val="none"/>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auto"/>
                <w:kern w:val="0"/>
                <w:sz w:val="20"/>
                <w:highlight w:val="none"/>
              </w:rPr>
            </w:pPr>
          </w:p>
        </w:tc>
        <w:tc>
          <w:tcPr>
            <w:tcW w:w="1120" w:type="dxa"/>
            <w:tcBorders>
              <w:top w:val="nil"/>
              <w:left w:val="nil"/>
              <w:bottom w:val="single" w:color="auto" w:sz="4" w:space="0"/>
              <w:right w:val="single" w:color="auto" w:sz="8" w:space="0"/>
            </w:tcBorders>
            <w:shd w:val="clear" w:color="auto" w:fill="FFFFFF"/>
            <w:noWrap/>
            <w:vAlign w:val="center"/>
          </w:tcPr>
          <w:p>
            <w:pPr>
              <w:widowControl/>
              <w:jc w:val="right"/>
              <w:rPr>
                <w:rFonts w:ascii="宋体" w:hAnsi="宋体" w:cs="Arial"/>
                <w:color w:val="auto"/>
                <w:kern w:val="0"/>
                <w:sz w:val="16"/>
                <w:szCs w:val="16"/>
                <w:highlight w:val="none"/>
              </w:rPr>
            </w:pPr>
          </w:p>
        </w:tc>
      </w:tr>
      <w:tr>
        <w:tblPrEx>
          <w:tblCellMar>
            <w:top w:w="0" w:type="dxa"/>
            <w:left w:w="108" w:type="dxa"/>
            <w:bottom w:w="0" w:type="dxa"/>
            <w:right w:w="108" w:type="dxa"/>
          </w:tblCellMar>
        </w:tblPrEx>
        <w:trPr>
          <w:trHeight w:val="439" w:hRule="atLeast"/>
        </w:trPr>
        <w:tc>
          <w:tcPr>
            <w:tcW w:w="618" w:type="dxa"/>
            <w:tcBorders>
              <w:top w:val="nil"/>
              <w:left w:val="single" w:color="auto" w:sz="8" w:space="0"/>
              <w:bottom w:val="single" w:color="auto" w:sz="4" w:space="0"/>
              <w:right w:val="single" w:color="auto" w:sz="4" w:space="0"/>
            </w:tcBorders>
            <w:shd w:val="clear" w:color="auto" w:fill="FFFFFF"/>
            <w:noWrap/>
            <w:vAlign w:val="center"/>
          </w:tcPr>
          <w:p>
            <w:pPr>
              <w:widowControl/>
              <w:jc w:val="center"/>
              <w:rPr>
                <w:rFonts w:ascii="宋体" w:hAnsi="宋体" w:cs="Arial"/>
                <w:color w:val="auto"/>
                <w:kern w:val="0"/>
                <w:sz w:val="20"/>
                <w:highlight w:val="none"/>
              </w:rPr>
            </w:pPr>
          </w:p>
        </w:tc>
        <w:tc>
          <w:tcPr>
            <w:tcW w:w="33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Arial"/>
                <w:color w:val="auto"/>
                <w:kern w:val="0"/>
                <w:sz w:val="20"/>
                <w:highlight w:val="none"/>
              </w:rPr>
            </w:pPr>
          </w:p>
        </w:tc>
        <w:tc>
          <w:tcPr>
            <w:tcW w:w="8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color w:val="auto"/>
                <w:kern w:val="0"/>
                <w:sz w:val="20"/>
                <w:highlight w:val="none"/>
              </w:rPr>
            </w:pPr>
          </w:p>
        </w:tc>
        <w:tc>
          <w:tcPr>
            <w:tcW w:w="1120"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color w:val="auto"/>
                <w:kern w:val="0"/>
                <w:sz w:val="20"/>
                <w:highlight w:val="none"/>
              </w:rPr>
            </w:pPr>
          </w:p>
        </w:tc>
        <w:tc>
          <w:tcPr>
            <w:tcW w:w="1162"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color w:val="auto"/>
                <w:kern w:val="0"/>
                <w:sz w:val="20"/>
                <w:highlight w:val="none"/>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auto"/>
                <w:kern w:val="0"/>
                <w:sz w:val="20"/>
                <w:highlight w:val="none"/>
              </w:rPr>
            </w:pPr>
          </w:p>
        </w:tc>
        <w:tc>
          <w:tcPr>
            <w:tcW w:w="1120" w:type="dxa"/>
            <w:tcBorders>
              <w:top w:val="nil"/>
              <w:left w:val="nil"/>
              <w:bottom w:val="single" w:color="auto" w:sz="4" w:space="0"/>
              <w:right w:val="single" w:color="auto" w:sz="8" w:space="0"/>
            </w:tcBorders>
            <w:shd w:val="clear" w:color="auto" w:fill="FFFFFF"/>
            <w:noWrap/>
            <w:vAlign w:val="center"/>
          </w:tcPr>
          <w:p>
            <w:pPr>
              <w:widowControl/>
              <w:jc w:val="right"/>
              <w:rPr>
                <w:rFonts w:ascii="宋体" w:hAnsi="宋体" w:cs="Arial"/>
                <w:color w:val="auto"/>
                <w:kern w:val="0"/>
                <w:sz w:val="16"/>
                <w:szCs w:val="16"/>
                <w:highlight w:val="none"/>
              </w:rPr>
            </w:pPr>
          </w:p>
        </w:tc>
      </w:tr>
      <w:tr>
        <w:tblPrEx>
          <w:tblCellMar>
            <w:top w:w="0" w:type="dxa"/>
            <w:left w:w="108" w:type="dxa"/>
            <w:bottom w:w="0" w:type="dxa"/>
            <w:right w:w="108" w:type="dxa"/>
          </w:tblCellMar>
        </w:tblPrEx>
        <w:trPr>
          <w:trHeight w:val="439" w:hRule="atLeast"/>
        </w:trPr>
        <w:tc>
          <w:tcPr>
            <w:tcW w:w="618" w:type="dxa"/>
            <w:tcBorders>
              <w:top w:val="nil"/>
              <w:left w:val="single" w:color="auto" w:sz="8" w:space="0"/>
              <w:bottom w:val="single" w:color="auto" w:sz="4" w:space="0"/>
              <w:right w:val="single" w:color="auto" w:sz="4" w:space="0"/>
            </w:tcBorders>
            <w:shd w:val="clear" w:color="auto" w:fill="FFFFFF"/>
            <w:noWrap/>
            <w:vAlign w:val="center"/>
          </w:tcPr>
          <w:p>
            <w:pPr>
              <w:widowControl/>
              <w:jc w:val="center"/>
              <w:rPr>
                <w:rFonts w:ascii="宋体" w:hAnsi="宋体" w:cs="Arial"/>
                <w:color w:val="auto"/>
                <w:kern w:val="0"/>
                <w:sz w:val="20"/>
                <w:highlight w:val="none"/>
              </w:rPr>
            </w:pPr>
          </w:p>
        </w:tc>
        <w:tc>
          <w:tcPr>
            <w:tcW w:w="33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Arial"/>
                <w:color w:val="auto"/>
                <w:kern w:val="0"/>
                <w:sz w:val="20"/>
                <w:highlight w:val="none"/>
              </w:rPr>
            </w:pPr>
          </w:p>
        </w:tc>
        <w:tc>
          <w:tcPr>
            <w:tcW w:w="8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color w:val="auto"/>
                <w:kern w:val="0"/>
                <w:sz w:val="20"/>
                <w:highlight w:val="none"/>
              </w:rPr>
            </w:pPr>
          </w:p>
        </w:tc>
        <w:tc>
          <w:tcPr>
            <w:tcW w:w="1120"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color w:val="auto"/>
                <w:kern w:val="0"/>
                <w:sz w:val="20"/>
                <w:highlight w:val="none"/>
              </w:rPr>
            </w:pPr>
          </w:p>
        </w:tc>
        <w:tc>
          <w:tcPr>
            <w:tcW w:w="1162"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color w:val="auto"/>
                <w:kern w:val="0"/>
                <w:sz w:val="20"/>
                <w:highlight w:val="none"/>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auto"/>
                <w:kern w:val="0"/>
                <w:sz w:val="20"/>
                <w:highlight w:val="none"/>
              </w:rPr>
            </w:pPr>
          </w:p>
        </w:tc>
        <w:tc>
          <w:tcPr>
            <w:tcW w:w="1120" w:type="dxa"/>
            <w:tcBorders>
              <w:top w:val="nil"/>
              <w:left w:val="nil"/>
              <w:bottom w:val="single" w:color="auto" w:sz="4" w:space="0"/>
              <w:right w:val="single" w:color="auto" w:sz="8" w:space="0"/>
            </w:tcBorders>
            <w:shd w:val="clear" w:color="auto" w:fill="FFFFFF"/>
            <w:noWrap/>
            <w:vAlign w:val="center"/>
          </w:tcPr>
          <w:p>
            <w:pPr>
              <w:widowControl/>
              <w:jc w:val="right"/>
              <w:rPr>
                <w:rFonts w:ascii="宋体" w:hAnsi="宋体" w:cs="Arial"/>
                <w:color w:val="auto"/>
                <w:kern w:val="0"/>
                <w:sz w:val="16"/>
                <w:szCs w:val="16"/>
                <w:highlight w:val="none"/>
              </w:rPr>
            </w:pPr>
          </w:p>
        </w:tc>
      </w:tr>
      <w:tr>
        <w:tblPrEx>
          <w:tblCellMar>
            <w:top w:w="0" w:type="dxa"/>
            <w:left w:w="108" w:type="dxa"/>
            <w:bottom w:w="0" w:type="dxa"/>
            <w:right w:w="108" w:type="dxa"/>
          </w:tblCellMar>
        </w:tblPrEx>
        <w:trPr>
          <w:trHeight w:val="439" w:hRule="atLeast"/>
        </w:trPr>
        <w:tc>
          <w:tcPr>
            <w:tcW w:w="618" w:type="dxa"/>
            <w:tcBorders>
              <w:top w:val="nil"/>
              <w:left w:val="single" w:color="auto" w:sz="8" w:space="0"/>
              <w:bottom w:val="single" w:color="auto" w:sz="4" w:space="0"/>
              <w:right w:val="single" w:color="auto" w:sz="4" w:space="0"/>
            </w:tcBorders>
            <w:shd w:val="clear" w:color="auto" w:fill="FFFFFF"/>
            <w:noWrap/>
            <w:vAlign w:val="center"/>
          </w:tcPr>
          <w:p>
            <w:pPr>
              <w:widowControl/>
              <w:jc w:val="center"/>
              <w:rPr>
                <w:rFonts w:ascii="宋体" w:hAnsi="宋体" w:cs="Arial"/>
                <w:color w:val="auto"/>
                <w:kern w:val="0"/>
                <w:sz w:val="20"/>
                <w:highlight w:val="none"/>
              </w:rPr>
            </w:pPr>
          </w:p>
        </w:tc>
        <w:tc>
          <w:tcPr>
            <w:tcW w:w="3340" w:type="dxa"/>
            <w:tcBorders>
              <w:top w:val="nil"/>
              <w:left w:val="nil"/>
              <w:bottom w:val="single" w:color="auto" w:sz="4" w:space="0"/>
              <w:right w:val="single" w:color="auto" w:sz="4" w:space="0"/>
            </w:tcBorders>
            <w:shd w:val="clear" w:color="auto" w:fill="FFFFFF"/>
            <w:noWrap/>
            <w:vAlign w:val="center"/>
          </w:tcPr>
          <w:p>
            <w:pPr>
              <w:widowControl/>
              <w:jc w:val="left"/>
              <w:rPr>
                <w:rFonts w:ascii="宋体" w:hAnsi="宋体" w:cs="Arial"/>
                <w:color w:val="auto"/>
                <w:kern w:val="0"/>
                <w:sz w:val="20"/>
                <w:highlight w:val="none"/>
              </w:rPr>
            </w:pPr>
          </w:p>
        </w:tc>
        <w:tc>
          <w:tcPr>
            <w:tcW w:w="8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cs="Arial"/>
                <w:color w:val="auto"/>
                <w:kern w:val="0"/>
                <w:sz w:val="20"/>
                <w:highlight w:val="none"/>
              </w:rPr>
            </w:pPr>
          </w:p>
        </w:tc>
        <w:tc>
          <w:tcPr>
            <w:tcW w:w="1120"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color w:val="auto"/>
                <w:kern w:val="0"/>
                <w:sz w:val="20"/>
                <w:highlight w:val="none"/>
              </w:rPr>
            </w:pPr>
          </w:p>
        </w:tc>
        <w:tc>
          <w:tcPr>
            <w:tcW w:w="1162" w:type="dxa"/>
            <w:tcBorders>
              <w:top w:val="nil"/>
              <w:left w:val="nil"/>
              <w:bottom w:val="single" w:color="auto" w:sz="4" w:space="0"/>
              <w:right w:val="single" w:color="auto" w:sz="4" w:space="0"/>
            </w:tcBorders>
            <w:shd w:val="clear" w:color="auto" w:fill="FFFFFF"/>
            <w:noWrap/>
            <w:vAlign w:val="center"/>
          </w:tcPr>
          <w:p>
            <w:pPr>
              <w:widowControl/>
              <w:jc w:val="right"/>
              <w:rPr>
                <w:rFonts w:ascii="宋体" w:hAnsi="宋体" w:cs="Arial"/>
                <w:color w:val="auto"/>
                <w:kern w:val="0"/>
                <w:sz w:val="20"/>
                <w:highlight w:val="none"/>
              </w:rPr>
            </w:pPr>
          </w:p>
        </w:tc>
        <w:tc>
          <w:tcPr>
            <w:tcW w:w="13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Arial"/>
                <w:color w:val="auto"/>
                <w:kern w:val="0"/>
                <w:sz w:val="20"/>
                <w:highlight w:val="none"/>
              </w:rPr>
            </w:pPr>
          </w:p>
        </w:tc>
        <w:tc>
          <w:tcPr>
            <w:tcW w:w="1120" w:type="dxa"/>
            <w:tcBorders>
              <w:top w:val="nil"/>
              <w:left w:val="nil"/>
              <w:bottom w:val="single" w:color="auto" w:sz="4" w:space="0"/>
              <w:right w:val="single" w:color="auto" w:sz="8" w:space="0"/>
            </w:tcBorders>
            <w:shd w:val="clear" w:color="auto" w:fill="FFFFFF"/>
            <w:noWrap/>
            <w:vAlign w:val="center"/>
          </w:tcPr>
          <w:p>
            <w:pPr>
              <w:widowControl/>
              <w:jc w:val="right"/>
              <w:rPr>
                <w:rFonts w:ascii="宋体" w:hAnsi="宋体" w:cs="Arial"/>
                <w:color w:val="auto"/>
                <w:kern w:val="0"/>
                <w:sz w:val="16"/>
                <w:szCs w:val="16"/>
                <w:highlight w:val="none"/>
              </w:rPr>
            </w:pPr>
          </w:p>
        </w:tc>
      </w:tr>
      <w:tr>
        <w:tblPrEx>
          <w:tblCellMar>
            <w:top w:w="0" w:type="dxa"/>
            <w:left w:w="108" w:type="dxa"/>
            <w:bottom w:w="0" w:type="dxa"/>
            <w:right w:w="108" w:type="dxa"/>
          </w:tblCellMar>
        </w:tblPrEx>
        <w:trPr>
          <w:trHeight w:val="660" w:hRule="atLeast"/>
        </w:trPr>
        <w:tc>
          <w:tcPr>
            <w:tcW w:w="618" w:type="dxa"/>
            <w:tcBorders>
              <w:top w:val="nil"/>
              <w:left w:val="single" w:color="auto" w:sz="8" w:space="0"/>
              <w:bottom w:val="single" w:color="auto" w:sz="8" w:space="0"/>
              <w:right w:val="single" w:color="auto" w:sz="4" w:space="0"/>
            </w:tcBorders>
            <w:shd w:val="clear" w:color="auto" w:fill="FFFFFF"/>
            <w:noWrap/>
            <w:vAlign w:val="center"/>
          </w:tcPr>
          <w:p>
            <w:pPr>
              <w:widowControl/>
              <w:jc w:val="center"/>
              <w:rPr>
                <w:rFonts w:ascii="宋体" w:hAnsi="宋体" w:cs="Arial"/>
                <w:color w:val="auto"/>
                <w:kern w:val="0"/>
                <w:sz w:val="24"/>
                <w:highlight w:val="none"/>
              </w:rPr>
            </w:pPr>
            <w:r>
              <w:rPr>
                <w:rFonts w:hint="eastAsia" w:ascii="宋体" w:hAnsi="宋体" w:cs="Arial"/>
                <w:color w:val="auto"/>
                <w:kern w:val="0"/>
                <w:sz w:val="24"/>
                <w:highlight w:val="none"/>
              </w:rPr>
              <w:t>　</w:t>
            </w:r>
          </w:p>
        </w:tc>
        <w:tc>
          <w:tcPr>
            <w:tcW w:w="3340" w:type="dxa"/>
            <w:tcBorders>
              <w:top w:val="nil"/>
              <w:left w:val="nil"/>
              <w:bottom w:val="single" w:color="auto" w:sz="8" w:space="0"/>
              <w:right w:val="single" w:color="auto" w:sz="4" w:space="0"/>
            </w:tcBorders>
            <w:noWrap/>
            <w:vAlign w:val="center"/>
          </w:tcPr>
          <w:p>
            <w:pPr>
              <w:widowControl/>
              <w:jc w:val="center"/>
              <w:rPr>
                <w:rFonts w:ascii="宋体" w:hAnsi="宋体" w:cs="Arial"/>
                <w:b/>
                <w:bCs/>
                <w:color w:val="auto"/>
                <w:kern w:val="0"/>
                <w:sz w:val="24"/>
                <w:highlight w:val="none"/>
              </w:rPr>
            </w:pPr>
            <w:r>
              <w:rPr>
                <w:rFonts w:hint="eastAsia" w:ascii="宋体" w:hAnsi="宋体" w:cs="Arial"/>
                <w:b/>
                <w:bCs/>
                <w:color w:val="auto"/>
                <w:kern w:val="0"/>
                <w:sz w:val="24"/>
                <w:highlight w:val="none"/>
              </w:rPr>
              <w:t>合   价</w:t>
            </w:r>
          </w:p>
        </w:tc>
        <w:tc>
          <w:tcPr>
            <w:tcW w:w="860" w:type="dxa"/>
            <w:tcBorders>
              <w:top w:val="nil"/>
              <w:left w:val="nil"/>
              <w:bottom w:val="single" w:color="auto" w:sz="8" w:space="0"/>
              <w:right w:val="single" w:color="auto" w:sz="4" w:space="0"/>
            </w:tcBorders>
            <w:noWrap/>
            <w:vAlign w:val="bottom"/>
          </w:tcPr>
          <w:p>
            <w:pPr>
              <w:widowControl/>
              <w:jc w:val="left"/>
              <w:rPr>
                <w:rFonts w:ascii="宋体" w:hAnsi="宋体" w:cs="Arial"/>
                <w:color w:val="auto"/>
                <w:kern w:val="0"/>
                <w:sz w:val="24"/>
                <w:highlight w:val="none"/>
              </w:rPr>
            </w:pPr>
            <w:r>
              <w:rPr>
                <w:rFonts w:ascii="宋体" w:hAnsi="宋体" w:cs="Arial"/>
                <w:color w:val="auto"/>
                <w:kern w:val="0"/>
                <w:sz w:val="24"/>
                <w:highlight w:val="none"/>
              </w:rPr>
              <w:t>　</w:t>
            </w:r>
          </w:p>
        </w:tc>
        <w:tc>
          <w:tcPr>
            <w:tcW w:w="1120" w:type="dxa"/>
            <w:tcBorders>
              <w:top w:val="nil"/>
              <w:left w:val="nil"/>
              <w:bottom w:val="single" w:color="auto" w:sz="8" w:space="0"/>
              <w:right w:val="single" w:color="auto" w:sz="4" w:space="0"/>
            </w:tcBorders>
            <w:noWrap/>
            <w:vAlign w:val="bottom"/>
          </w:tcPr>
          <w:p>
            <w:pPr>
              <w:widowControl/>
              <w:jc w:val="left"/>
              <w:rPr>
                <w:rFonts w:ascii="宋体" w:hAnsi="宋体" w:cs="Arial"/>
                <w:color w:val="auto"/>
                <w:kern w:val="0"/>
                <w:sz w:val="24"/>
                <w:highlight w:val="none"/>
              </w:rPr>
            </w:pPr>
            <w:r>
              <w:rPr>
                <w:rFonts w:ascii="宋体" w:hAnsi="宋体" w:cs="Arial"/>
                <w:color w:val="auto"/>
                <w:kern w:val="0"/>
                <w:sz w:val="24"/>
                <w:highlight w:val="none"/>
              </w:rPr>
              <w:t>　</w:t>
            </w:r>
          </w:p>
        </w:tc>
        <w:tc>
          <w:tcPr>
            <w:tcW w:w="1162" w:type="dxa"/>
            <w:tcBorders>
              <w:top w:val="nil"/>
              <w:left w:val="nil"/>
              <w:bottom w:val="single" w:color="auto" w:sz="8" w:space="0"/>
              <w:right w:val="single" w:color="auto" w:sz="4" w:space="0"/>
            </w:tcBorders>
            <w:noWrap/>
            <w:vAlign w:val="bottom"/>
          </w:tcPr>
          <w:p>
            <w:pPr>
              <w:widowControl/>
              <w:jc w:val="left"/>
              <w:rPr>
                <w:rFonts w:ascii="宋体" w:hAnsi="宋体" w:cs="Arial"/>
                <w:color w:val="auto"/>
                <w:kern w:val="0"/>
                <w:sz w:val="24"/>
                <w:highlight w:val="none"/>
              </w:rPr>
            </w:pPr>
            <w:r>
              <w:rPr>
                <w:rFonts w:ascii="宋体" w:hAnsi="宋体" w:cs="Arial"/>
                <w:color w:val="auto"/>
                <w:kern w:val="0"/>
                <w:sz w:val="24"/>
                <w:highlight w:val="none"/>
              </w:rPr>
              <w:t>　</w:t>
            </w:r>
          </w:p>
        </w:tc>
        <w:tc>
          <w:tcPr>
            <w:tcW w:w="1380" w:type="dxa"/>
            <w:tcBorders>
              <w:top w:val="nil"/>
              <w:left w:val="nil"/>
              <w:bottom w:val="single" w:color="auto" w:sz="8" w:space="0"/>
              <w:right w:val="single" w:color="auto" w:sz="4" w:space="0"/>
            </w:tcBorders>
            <w:noWrap/>
            <w:vAlign w:val="center"/>
          </w:tcPr>
          <w:p>
            <w:pPr>
              <w:widowControl/>
              <w:jc w:val="right"/>
              <w:rPr>
                <w:rFonts w:ascii="宋体" w:hAnsi="宋体" w:cs="Arial"/>
                <w:color w:val="auto"/>
                <w:kern w:val="0"/>
                <w:sz w:val="24"/>
                <w:highlight w:val="none"/>
              </w:rPr>
            </w:pPr>
          </w:p>
        </w:tc>
        <w:tc>
          <w:tcPr>
            <w:tcW w:w="1120" w:type="dxa"/>
            <w:tcBorders>
              <w:top w:val="nil"/>
              <w:left w:val="nil"/>
              <w:bottom w:val="single" w:color="auto" w:sz="8" w:space="0"/>
              <w:right w:val="single" w:color="auto" w:sz="8" w:space="0"/>
            </w:tcBorders>
            <w:noWrap/>
            <w:vAlign w:val="bottom"/>
          </w:tcPr>
          <w:p>
            <w:pPr>
              <w:widowControl/>
              <w:jc w:val="left"/>
              <w:rPr>
                <w:rFonts w:ascii="宋体" w:hAnsi="宋体" w:cs="Arial"/>
                <w:color w:val="auto"/>
                <w:kern w:val="0"/>
                <w:sz w:val="20"/>
                <w:highlight w:val="none"/>
              </w:rPr>
            </w:pPr>
            <w:r>
              <w:rPr>
                <w:rFonts w:ascii="宋体" w:hAnsi="宋体" w:cs="Arial"/>
                <w:color w:val="auto"/>
                <w:kern w:val="0"/>
                <w:sz w:val="20"/>
                <w:highlight w:val="none"/>
              </w:rPr>
              <w:t>　</w:t>
            </w:r>
          </w:p>
        </w:tc>
      </w:tr>
    </w:tbl>
    <w:p>
      <w:pPr>
        <w:pStyle w:val="89"/>
        <w:ind w:left="360" w:firstLine="0" w:firstLineChars="0"/>
        <w:rPr>
          <w:rFonts w:hint="eastAsia" w:ascii="仿宋_GB2312" w:eastAsia="仿宋_GB2312"/>
          <w:color w:val="auto"/>
          <w:sz w:val="32"/>
          <w:szCs w:val="32"/>
          <w:highlight w:val="none"/>
        </w:rPr>
      </w:pPr>
    </w:p>
    <w:p>
      <w:pPr>
        <w:pStyle w:val="89"/>
        <w:ind w:left="360" w:firstLine="0" w:firstLineChars="0"/>
        <w:rPr>
          <w:rFonts w:hint="eastAsia" w:ascii="仿宋_GB2312" w:eastAsia="仿宋_GB2312"/>
          <w:color w:val="auto"/>
          <w:sz w:val="32"/>
          <w:szCs w:val="32"/>
          <w:highlight w:val="none"/>
        </w:rPr>
      </w:pPr>
    </w:p>
    <w:p>
      <w:pPr>
        <w:pStyle w:val="89"/>
        <w:ind w:left="360" w:firstLine="0" w:firstLineChars="0"/>
        <w:rPr>
          <w:rFonts w:hint="eastAsia" w:ascii="仿宋_GB2312" w:eastAsia="仿宋_GB2312"/>
          <w:color w:val="auto"/>
          <w:sz w:val="32"/>
          <w:szCs w:val="32"/>
          <w:highlight w:val="none"/>
        </w:rPr>
      </w:pPr>
    </w:p>
    <w:p>
      <w:pPr>
        <w:pStyle w:val="89"/>
        <w:ind w:left="360" w:firstLine="0" w:firstLineChars="0"/>
        <w:rPr>
          <w:rFonts w:hint="eastAsia" w:ascii="仿宋_GB2312" w:eastAsia="仿宋_GB2312"/>
          <w:color w:val="auto"/>
          <w:sz w:val="32"/>
          <w:szCs w:val="32"/>
          <w:highlight w:val="none"/>
        </w:rPr>
      </w:pPr>
    </w:p>
    <w:p>
      <w:pPr>
        <w:spacing w:line="600" w:lineRule="exact"/>
        <w:jc w:val="center"/>
        <w:rPr>
          <w:rFonts w:ascii="仿宋_GB2312" w:eastAsia="仿宋_GB2312"/>
          <w:color w:val="auto"/>
          <w:sz w:val="32"/>
          <w:szCs w:val="32"/>
          <w:highlight w:val="none"/>
        </w:rPr>
      </w:pPr>
    </w:p>
    <w:p>
      <w:pPr>
        <w:spacing w:line="600" w:lineRule="exact"/>
        <w:jc w:val="center"/>
        <w:rPr>
          <w:rFonts w:hint="eastAsia" w:ascii="黑体" w:hAnsi="黑体" w:eastAsia="黑体" w:cs="黑体"/>
          <w:color w:val="auto"/>
          <w:sz w:val="32"/>
          <w:szCs w:val="32"/>
          <w:highlight w:val="none"/>
        </w:rPr>
      </w:pPr>
      <w:r>
        <w:rPr>
          <w:rFonts w:ascii="仿宋_GB2312" w:eastAsia="仿宋_GB2312"/>
          <w:color w:val="auto"/>
          <w:sz w:val="32"/>
          <w:szCs w:val="32"/>
          <w:highlight w:val="none"/>
        </w:rPr>
        <w:br w:type="page"/>
      </w: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七</w:t>
      </w:r>
      <w:r>
        <w:rPr>
          <w:rFonts w:hint="eastAsia" w:ascii="黑体" w:hAnsi="黑体" w:eastAsia="黑体" w:cs="黑体"/>
          <w:color w:val="auto"/>
          <w:sz w:val="32"/>
          <w:szCs w:val="32"/>
          <w:highlight w:val="none"/>
        </w:rPr>
        <w:t xml:space="preserve">篇  </w:t>
      </w:r>
      <w:bookmarkEnd w:id="23"/>
      <w:r>
        <w:rPr>
          <w:rFonts w:hint="eastAsia" w:ascii="黑体" w:hAnsi="黑体" w:eastAsia="黑体" w:cs="黑体"/>
          <w:color w:val="auto"/>
          <w:sz w:val="32"/>
          <w:szCs w:val="32"/>
          <w:highlight w:val="none"/>
          <w:lang w:eastAsia="zh-CN"/>
        </w:rPr>
        <w:t>报价</w:t>
      </w:r>
      <w:r>
        <w:rPr>
          <w:rFonts w:hint="eastAsia" w:ascii="黑体" w:hAnsi="黑体" w:eastAsia="黑体" w:cs="黑体"/>
          <w:color w:val="auto"/>
          <w:sz w:val="32"/>
          <w:szCs w:val="32"/>
          <w:highlight w:val="none"/>
        </w:rPr>
        <w:t>文件格式</w:t>
      </w:r>
      <w:bookmarkEnd w:id="24"/>
      <w:bookmarkEnd w:id="25"/>
      <w:bookmarkEnd w:id="26"/>
    </w:p>
    <w:p>
      <w:pPr>
        <w:spacing w:line="600" w:lineRule="exact"/>
        <w:rPr>
          <w:rFonts w:ascii="宋体" w:hAnsi="宋体"/>
          <w:b/>
          <w:color w:val="auto"/>
          <w:sz w:val="32"/>
          <w:szCs w:val="32"/>
          <w:highlight w:val="none"/>
        </w:rPr>
      </w:pPr>
    </w:p>
    <w:p>
      <w:pPr>
        <w:spacing w:line="600" w:lineRule="exact"/>
        <w:jc w:val="center"/>
        <w:rPr>
          <w:rFonts w:ascii="宋体" w:hAnsi="宋体"/>
          <w:b/>
          <w:color w:val="auto"/>
          <w:sz w:val="44"/>
          <w:szCs w:val="44"/>
          <w:highlight w:val="none"/>
        </w:rPr>
      </w:pPr>
      <w:r>
        <w:rPr>
          <w:rFonts w:hint="eastAsia" w:ascii="宋体" w:hAnsi="宋体"/>
          <w:b/>
          <w:color w:val="auto"/>
          <w:sz w:val="44"/>
          <w:szCs w:val="44"/>
          <w:highlight w:val="none"/>
          <w:lang w:val="en-US" w:eastAsia="zh-CN"/>
        </w:rPr>
        <w:t>2022年福宁、宁武宁德段高速公路隧道维修处治工程</w:t>
      </w:r>
      <w:r>
        <w:rPr>
          <w:rFonts w:hint="eastAsia" w:ascii="宋体" w:hAnsi="宋体"/>
          <w:b/>
          <w:color w:val="auto"/>
          <w:sz w:val="44"/>
          <w:szCs w:val="44"/>
          <w:highlight w:val="none"/>
          <w:lang w:eastAsia="zh-CN"/>
        </w:rPr>
        <w:t>报价</w:t>
      </w:r>
      <w:r>
        <w:rPr>
          <w:rFonts w:hint="eastAsia" w:ascii="宋体" w:hAnsi="宋体"/>
          <w:b/>
          <w:color w:val="auto"/>
          <w:sz w:val="44"/>
          <w:szCs w:val="44"/>
          <w:highlight w:val="none"/>
        </w:rPr>
        <w:t>文件</w:t>
      </w: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rPr>
          <w:rFonts w:ascii="宋体" w:hAnsi="宋体"/>
          <w:b/>
          <w:color w:val="auto"/>
          <w:sz w:val="32"/>
          <w:szCs w:val="32"/>
          <w:highlight w:val="none"/>
        </w:rPr>
      </w:pPr>
    </w:p>
    <w:p>
      <w:pPr>
        <w:spacing w:line="600" w:lineRule="exact"/>
        <w:ind w:left="2554" w:hanging="2554" w:hangingChars="795"/>
        <w:jc w:val="left"/>
        <w:rPr>
          <w:rFonts w:ascii="宋体" w:hAnsi="宋体"/>
          <w:b/>
          <w:color w:val="auto"/>
          <w:sz w:val="32"/>
          <w:szCs w:val="32"/>
          <w:highlight w:val="none"/>
        </w:rPr>
      </w:pPr>
      <w:r>
        <w:rPr>
          <w:rFonts w:hint="eastAsia" w:ascii="宋体" w:hAnsi="宋体"/>
          <w:b/>
          <w:color w:val="auto"/>
          <w:sz w:val="32"/>
          <w:szCs w:val="32"/>
          <w:highlight w:val="none"/>
        </w:rPr>
        <w:t xml:space="preserve">       </w:t>
      </w:r>
    </w:p>
    <w:p>
      <w:pPr>
        <w:spacing w:line="600" w:lineRule="exact"/>
        <w:ind w:firstLine="790" w:firstLineChars="246"/>
        <w:rPr>
          <w:rFonts w:ascii="宋体" w:hAnsi="宋体"/>
          <w:b/>
          <w:color w:val="auto"/>
          <w:sz w:val="32"/>
          <w:szCs w:val="32"/>
          <w:highlight w:val="none"/>
        </w:rPr>
      </w:pPr>
      <w:r>
        <w:rPr>
          <w:rFonts w:hint="eastAsia" w:ascii="宋体" w:hAnsi="宋体"/>
          <w:b/>
          <w:color w:val="auto"/>
          <w:sz w:val="32"/>
          <w:szCs w:val="32"/>
          <w:highlight w:val="none"/>
        </w:rPr>
        <w:t xml:space="preserve">报价单位（盖章）： </w:t>
      </w:r>
    </w:p>
    <w:p>
      <w:pPr>
        <w:spacing w:line="600" w:lineRule="exact"/>
        <w:ind w:firstLine="790" w:firstLineChars="246"/>
        <w:rPr>
          <w:rFonts w:ascii="宋体" w:hAnsi="宋体"/>
          <w:b/>
          <w:color w:val="auto"/>
          <w:sz w:val="32"/>
          <w:szCs w:val="32"/>
          <w:highlight w:val="none"/>
        </w:rPr>
      </w:pPr>
      <w:r>
        <w:rPr>
          <w:rFonts w:hint="eastAsia" w:ascii="宋体" w:hAnsi="宋体"/>
          <w:b/>
          <w:color w:val="auto"/>
          <w:sz w:val="32"/>
          <w:szCs w:val="32"/>
          <w:highlight w:val="none"/>
        </w:rPr>
        <w:t xml:space="preserve">日  期： </w:t>
      </w:r>
    </w:p>
    <w:p>
      <w:pPr>
        <w:spacing w:line="600" w:lineRule="exact"/>
        <w:rPr>
          <w:rFonts w:ascii="宋体" w:hAnsi="宋体"/>
          <w:b/>
          <w:color w:val="auto"/>
          <w:sz w:val="32"/>
          <w:szCs w:val="32"/>
          <w:highlight w:val="none"/>
        </w:rPr>
      </w:pPr>
    </w:p>
    <w:p>
      <w:pPr>
        <w:pStyle w:val="25"/>
        <w:spacing w:line="600" w:lineRule="exact"/>
        <w:rPr>
          <w:rFonts w:ascii="宋体" w:hAnsi="宋体"/>
          <w:color w:val="auto"/>
          <w:sz w:val="36"/>
          <w:szCs w:val="36"/>
          <w:highlight w:val="none"/>
        </w:rPr>
      </w:pPr>
      <w:r>
        <w:rPr>
          <w:rFonts w:ascii="宋体" w:hAnsi="宋体"/>
          <w:bCs w:val="0"/>
          <w:color w:val="auto"/>
          <w:highlight w:val="none"/>
        </w:rPr>
        <w:br w:type="page"/>
      </w:r>
      <w:r>
        <w:rPr>
          <w:rFonts w:hint="eastAsia" w:ascii="宋体" w:hAnsi="宋体"/>
          <w:color w:val="auto"/>
          <w:sz w:val="36"/>
          <w:szCs w:val="36"/>
          <w:highlight w:val="none"/>
        </w:rPr>
        <w:t>目  录</w:t>
      </w:r>
    </w:p>
    <w:p>
      <w:pPr>
        <w:pStyle w:val="25"/>
        <w:spacing w:line="600" w:lineRule="exact"/>
        <w:rPr>
          <w:rStyle w:val="33"/>
          <w:rFonts w:ascii="宋体" w:hAnsi="宋体"/>
          <w:color w:val="auto"/>
          <w:sz w:val="21"/>
          <w:highlight w:val="none"/>
          <w:u w:val="none"/>
        </w:rPr>
      </w:pPr>
    </w:p>
    <w:p>
      <w:pPr>
        <w:spacing w:line="600" w:lineRule="exact"/>
        <w:rPr>
          <w:rFonts w:ascii="仿宋_GB2312" w:eastAsia="仿宋_GB2312"/>
          <w:sz w:val="32"/>
          <w:szCs w:val="32"/>
          <w:highlight w:val="none"/>
        </w:rPr>
      </w:pPr>
      <w:r>
        <w:rPr>
          <w:rFonts w:hint="eastAsia" w:ascii="仿宋_GB2312" w:eastAsia="仿宋_GB2312"/>
          <w:sz w:val="32"/>
          <w:szCs w:val="32"/>
          <w:highlight w:val="none"/>
        </w:rPr>
        <w:t>一、报价函</w:t>
      </w:r>
    </w:p>
    <w:p>
      <w:pPr>
        <w:spacing w:line="600" w:lineRule="exact"/>
        <w:rPr>
          <w:rFonts w:ascii="仿宋_GB2312" w:eastAsia="仿宋_GB2312"/>
          <w:sz w:val="32"/>
          <w:szCs w:val="32"/>
          <w:highlight w:val="none"/>
        </w:rPr>
      </w:pPr>
      <w:r>
        <w:rPr>
          <w:rFonts w:hint="eastAsia" w:ascii="仿宋_GB2312" w:eastAsia="仿宋_GB2312"/>
          <w:sz w:val="32"/>
          <w:szCs w:val="32"/>
          <w:highlight w:val="none"/>
        </w:rPr>
        <w:t>二、报价表</w:t>
      </w:r>
    </w:p>
    <w:p>
      <w:pPr>
        <w:pStyle w:val="2"/>
        <w:ind w:left="0" w:leftChars="0"/>
        <w:rPr>
          <w:rFonts w:hint="eastAsia" w:ascii="仿宋_GB2312" w:hAnsi="Times New Roman" w:eastAsia="仿宋_GB2312"/>
          <w:bCs w:val="0"/>
          <w:sz w:val="32"/>
          <w:szCs w:val="32"/>
          <w:highlight w:val="none"/>
        </w:rPr>
      </w:pPr>
      <w:r>
        <w:rPr>
          <w:rFonts w:hint="eastAsia" w:ascii="仿宋_GB2312" w:hAnsi="Times New Roman" w:eastAsia="仿宋_GB2312"/>
          <w:bCs w:val="0"/>
          <w:sz w:val="32"/>
          <w:szCs w:val="32"/>
          <w:highlight w:val="none"/>
        </w:rPr>
        <w:t>三、无拖欠农民工工资承诺书</w:t>
      </w:r>
    </w:p>
    <w:p>
      <w:pPr>
        <w:spacing w:line="600" w:lineRule="exact"/>
        <w:rPr>
          <w:rFonts w:ascii="仿宋_GB2312" w:eastAsia="仿宋_GB2312"/>
          <w:sz w:val="32"/>
          <w:szCs w:val="32"/>
          <w:highlight w:val="none"/>
        </w:rPr>
      </w:pPr>
      <w:r>
        <w:rPr>
          <w:rFonts w:hint="eastAsia" w:ascii="仿宋_GB2312" w:eastAsia="仿宋_GB2312"/>
          <w:sz w:val="32"/>
          <w:szCs w:val="32"/>
          <w:highlight w:val="none"/>
        </w:rPr>
        <w:t>四、报价人法定代表人身份证明书（格式）</w:t>
      </w:r>
    </w:p>
    <w:p>
      <w:pPr>
        <w:spacing w:line="600" w:lineRule="exact"/>
        <w:rPr>
          <w:rFonts w:ascii="仿宋_GB2312" w:eastAsia="仿宋_GB2312"/>
          <w:sz w:val="32"/>
          <w:szCs w:val="32"/>
          <w:highlight w:val="none"/>
        </w:rPr>
      </w:pPr>
      <w:r>
        <w:rPr>
          <w:rFonts w:hint="eastAsia" w:ascii="仿宋_GB2312" w:eastAsia="仿宋_GB2312"/>
          <w:sz w:val="32"/>
          <w:szCs w:val="32"/>
          <w:highlight w:val="none"/>
        </w:rPr>
        <w:t>五、报价人法定代表人授权委托书</w:t>
      </w:r>
    </w:p>
    <w:p>
      <w:pPr>
        <w:spacing w:line="600" w:lineRule="exact"/>
        <w:rPr>
          <w:rFonts w:ascii="仿宋_GB2312" w:eastAsia="仿宋_GB2312"/>
          <w:sz w:val="32"/>
          <w:szCs w:val="32"/>
          <w:highlight w:val="none"/>
        </w:rPr>
      </w:pPr>
      <w:r>
        <w:rPr>
          <w:rFonts w:hint="eastAsia" w:ascii="仿宋_GB2312" w:eastAsia="仿宋_GB2312"/>
          <w:sz w:val="32"/>
          <w:szCs w:val="32"/>
          <w:highlight w:val="none"/>
        </w:rPr>
        <w:t>六、资信文件</w:t>
      </w:r>
    </w:p>
    <w:p>
      <w:pPr>
        <w:pStyle w:val="2"/>
        <w:ind w:left="0" w:leftChars="0" w:firstLine="0" w:firstLineChars="0"/>
        <w:rPr>
          <w:rFonts w:hint="eastAsia" w:eastAsia="仿宋_GB2312"/>
          <w:highlight w:val="none"/>
          <w:lang w:eastAsia="zh-CN"/>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b/>
          <w:sz w:val="32"/>
          <w:szCs w:val="32"/>
          <w:highlight w:val="none"/>
        </w:rPr>
      </w:pPr>
      <w:r>
        <w:rPr>
          <w:rFonts w:hint="eastAsia"/>
          <w:b/>
          <w:sz w:val="32"/>
          <w:szCs w:val="32"/>
          <w:highlight w:val="none"/>
        </w:rPr>
        <w:t>一、报价函</w:t>
      </w:r>
    </w:p>
    <w:p>
      <w:pPr>
        <w:rPr>
          <w:rFonts w:ascii="仿宋_GB2312" w:hAnsi="宋体" w:eastAsia="仿宋_GB2312"/>
          <w:sz w:val="28"/>
          <w:szCs w:val="28"/>
          <w:highlight w:val="none"/>
        </w:rPr>
      </w:pPr>
      <w:r>
        <w:rPr>
          <w:rFonts w:hint="eastAsia" w:ascii="仿宋_GB2312" w:eastAsia="仿宋_GB2312"/>
          <w:sz w:val="28"/>
          <w:szCs w:val="28"/>
          <w:highlight w:val="none"/>
        </w:rPr>
        <w:t>宁德市高速公路养护工程有限公司</w:t>
      </w:r>
      <w:r>
        <w:rPr>
          <w:rFonts w:hint="eastAsia" w:ascii="仿宋_GB2312" w:hAnsi="宋体" w:eastAsia="仿宋_GB2312"/>
          <w:sz w:val="28"/>
          <w:szCs w:val="28"/>
          <w:highlight w:val="none"/>
        </w:rPr>
        <w:t>：</w:t>
      </w:r>
    </w:p>
    <w:p>
      <w:pPr>
        <w:numPr>
          <w:ilvl w:val="0"/>
          <w:numId w:val="6"/>
        </w:numPr>
        <w:tabs>
          <w:tab w:val="left" w:pos="0"/>
          <w:tab w:val="left" w:pos="600"/>
          <w:tab w:val="left" w:pos="800"/>
          <w:tab w:val="left" w:pos="1134"/>
          <w:tab w:val="left" w:pos="1400"/>
          <w:tab w:val="left" w:pos="1500"/>
          <w:tab w:val="left" w:pos="1600"/>
          <w:tab w:val="left" w:pos="2300"/>
          <w:tab w:val="left" w:pos="2900"/>
          <w:tab w:val="clear" w:pos="312"/>
        </w:tabs>
        <w:snapToGrid w:val="0"/>
        <w:ind w:firstLine="560" w:firstLineChars="200"/>
        <w:jc w:val="left"/>
        <w:rPr>
          <w:rFonts w:ascii="仿宋_GB2312" w:eastAsia="仿宋_GB2312"/>
          <w:sz w:val="28"/>
          <w:szCs w:val="28"/>
          <w:highlight w:val="none"/>
        </w:rPr>
      </w:pPr>
      <w:r>
        <w:rPr>
          <w:rFonts w:hint="eastAsia" w:ascii="仿宋_GB2312" w:eastAsia="仿宋_GB2312"/>
          <w:sz w:val="28"/>
          <w:szCs w:val="28"/>
          <w:highlight w:val="none"/>
        </w:rPr>
        <w:t>我方已仔细研究</w:t>
      </w:r>
      <w:r>
        <w:rPr>
          <w:rFonts w:hint="eastAsia" w:ascii="仿宋_GB2312" w:eastAsia="仿宋_GB2312"/>
          <w:sz w:val="28"/>
          <w:szCs w:val="28"/>
          <w:highlight w:val="none"/>
          <w:lang w:val="en-US" w:eastAsia="zh-CN"/>
        </w:rPr>
        <w:t>2022年福宁、宁武宁德段高速公路隧道维修处治工程</w:t>
      </w:r>
      <w:r>
        <w:rPr>
          <w:rFonts w:hint="eastAsia" w:ascii="仿宋_GB2312" w:eastAsia="仿宋_GB2312"/>
          <w:sz w:val="28"/>
          <w:szCs w:val="28"/>
          <w:highlight w:val="none"/>
        </w:rPr>
        <w:t>（项目名称）采购文件（包括答疑纪要、补充通知等修改文件），并能够正确理解和接受其全部内容。我们完全理解并同意放弃对这方面有不明及误解的权利。我方将接受并遵守采购文件所规定的各项条款。我方愿以人民币￥        元（大写         元）</w:t>
      </w:r>
      <w:r>
        <w:rPr>
          <w:rFonts w:hint="eastAsia" w:ascii="仿宋_GB2312" w:eastAsia="仿宋_GB2312"/>
          <w:sz w:val="28"/>
          <w:szCs w:val="28"/>
          <w:highlight w:val="none"/>
          <w:lang w:val="en-US" w:eastAsia="zh-CN"/>
        </w:rPr>
        <w:t>的报价</w:t>
      </w:r>
      <w:r>
        <w:rPr>
          <w:rFonts w:hint="eastAsia" w:ascii="仿宋_GB2312" w:eastAsia="仿宋_GB2312"/>
          <w:sz w:val="28"/>
          <w:szCs w:val="28"/>
          <w:highlight w:val="none"/>
        </w:rPr>
        <w:t>，并按上述材料规格型号、工程量清单和技术文件、技术规范和要求、施工图设计文件、工程量清单的条件要求实施和完成承包工程，修补工程中的任何缺陷。</w:t>
      </w:r>
    </w:p>
    <w:p>
      <w:pPr>
        <w:tabs>
          <w:tab w:val="left" w:pos="0"/>
          <w:tab w:val="left" w:pos="397"/>
          <w:tab w:val="left" w:pos="567"/>
          <w:tab w:val="left" w:pos="800"/>
          <w:tab w:val="left" w:pos="1134"/>
          <w:tab w:val="left" w:pos="1400"/>
        </w:tabs>
        <w:snapToGrid w:val="0"/>
        <w:ind w:left="397" w:firstLine="271" w:firstLineChars="97"/>
        <w:rPr>
          <w:rFonts w:hint="eastAsia" w:ascii="仿宋_GB2312" w:hAnsi="宋体" w:eastAsia="仿宋_GB2312"/>
          <w:sz w:val="28"/>
          <w:szCs w:val="28"/>
          <w:highlight w:val="none"/>
        </w:rPr>
      </w:pPr>
      <w:r>
        <w:rPr>
          <w:rFonts w:hint="eastAsia" w:ascii="仿宋_GB2312" w:hAnsi="宋体" w:eastAsia="仿宋_GB2312"/>
          <w:sz w:val="28"/>
          <w:szCs w:val="28"/>
          <w:highlight w:val="none"/>
        </w:rPr>
        <w:t>2、我方承诺再采购文件规定的报价有效期内不撤销报价文件。</w:t>
      </w:r>
    </w:p>
    <w:p>
      <w:pPr>
        <w:tabs>
          <w:tab w:val="left" w:pos="0"/>
          <w:tab w:val="left" w:pos="397"/>
          <w:tab w:val="left" w:pos="567"/>
          <w:tab w:val="left" w:pos="800"/>
          <w:tab w:val="left" w:pos="1134"/>
          <w:tab w:val="left" w:pos="1400"/>
        </w:tabs>
        <w:snapToGrid w:val="0"/>
        <w:ind w:left="397" w:firstLine="271" w:firstLineChars="97"/>
        <w:rPr>
          <w:rFonts w:hint="eastAsia" w:ascii="仿宋_GB2312" w:hAnsi="宋体" w:eastAsia="仿宋_GB2312"/>
          <w:sz w:val="28"/>
          <w:szCs w:val="28"/>
          <w:highlight w:val="none"/>
        </w:rPr>
      </w:pPr>
      <w:r>
        <w:rPr>
          <w:rFonts w:hint="eastAsia" w:ascii="仿宋_GB2312" w:hAnsi="宋体" w:eastAsia="仿宋_GB2312"/>
          <w:sz w:val="28"/>
          <w:szCs w:val="28"/>
          <w:highlight w:val="none"/>
        </w:rPr>
        <w:t>3、我方完全同意报价文件中规定的评审办法；愿意自行承担我方在参与此次报价活动过程中所发生的一切费用。</w:t>
      </w:r>
    </w:p>
    <w:p>
      <w:pPr>
        <w:tabs>
          <w:tab w:val="left" w:pos="0"/>
          <w:tab w:val="left" w:pos="397"/>
          <w:tab w:val="left" w:pos="567"/>
          <w:tab w:val="left" w:pos="800"/>
          <w:tab w:val="left" w:pos="1134"/>
          <w:tab w:val="left" w:pos="1400"/>
        </w:tabs>
        <w:snapToGrid w:val="0"/>
        <w:ind w:left="397" w:firstLine="271" w:firstLineChars="97"/>
        <w:rPr>
          <w:rFonts w:ascii="仿宋_GB2312" w:hAnsi="宋体" w:eastAsia="仿宋_GB2312"/>
          <w:sz w:val="28"/>
          <w:szCs w:val="28"/>
          <w:highlight w:val="none"/>
        </w:rPr>
      </w:pPr>
      <w:r>
        <w:rPr>
          <w:rFonts w:hint="eastAsia" w:ascii="仿宋_GB2312" w:hAnsi="宋体" w:eastAsia="仿宋_GB2312"/>
          <w:sz w:val="28"/>
          <w:szCs w:val="28"/>
          <w:highlight w:val="none"/>
        </w:rPr>
        <w:t>4、一旦我方获选，我方保证在合同协议条款中规定的开工</w:t>
      </w:r>
    </w:p>
    <w:p>
      <w:pPr>
        <w:tabs>
          <w:tab w:val="left" w:pos="0"/>
          <w:tab w:val="left" w:pos="397"/>
          <w:tab w:val="left" w:pos="567"/>
          <w:tab w:val="left" w:pos="800"/>
          <w:tab w:val="left" w:pos="1134"/>
          <w:tab w:val="left" w:pos="1400"/>
        </w:tabs>
        <w:snapToGrid w:val="0"/>
        <w:rPr>
          <w:rFonts w:ascii="仿宋_GB2312" w:eastAsia="仿宋_GB2312"/>
          <w:sz w:val="28"/>
          <w:szCs w:val="28"/>
          <w:highlight w:val="none"/>
        </w:rPr>
      </w:pPr>
      <w:r>
        <w:rPr>
          <w:rFonts w:hint="eastAsia" w:ascii="仿宋_GB2312" w:hAnsi="宋体" w:eastAsia="仿宋_GB2312"/>
          <w:sz w:val="28"/>
          <w:szCs w:val="28"/>
          <w:highlight w:val="none"/>
        </w:rPr>
        <w:t>日期开始施工，并保证在规定工期内完成施工任务并移交整个工程。</w:t>
      </w:r>
      <w:r>
        <w:rPr>
          <w:rFonts w:hint="eastAsia" w:ascii="仿宋_GB2312" w:eastAsia="仿宋_GB2312"/>
          <w:sz w:val="28"/>
          <w:szCs w:val="28"/>
          <w:highlight w:val="none"/>
        </w:rPr>
        <w:t>我方将按《中华人民共和国采购法》和合同约定条款承担我方的责任。</w:t>
      </w:r>
    </w:p>
    <w:p>
      <w:pPr>
        <w:tabs>
          <w:tab w:val="left" w:pos="0"/>
          <w:tab w:val="left" w:pos="397"/>
          <w:tab w:val="left" w:pos="567"/>
          <w:tab w:val="left" w:pos="800"/>
          <w:tab w:val="left" w:pos="1134"/>
          <w:tab w:val="left" w:pos="1400"/>
        </w:tabs>
        <w:snapToGrid w:val="0"/>
        <w:ind w:firstLine="560" w:firstLineChars="200"/>
        <w:rPr>
          <w:rFonts w:ascii="仿宋_GB2312" w:eastAsia="仿宋_GB2312"/>
          <w:sz w:val="28"/>
          <w:szCs w:val="28"/>
          <w:highlight w:val="none"/>
        </w:rPr>
      </w:pPr>
      <w:r>
        <w:rPr>
          <w:rFonts w:ascii="仿宋_GB2312" w:eastAsia="仿宋_GB2312"/>
          <w:sz w:val="28"/>
          <w:szCs w:val="28"/>
          <w:highlight w:val="none"/>
        </w:rPr>
        <w:t>5、</w:t>
      </w:r>
      <w:r>
        <w:rPr>
          <w:rFonts w:hint="eastAsia" w:ascii="仿宋_GB2312" w:eastAsia="仿宋_GB2312"/>
          <w:sz w:val="28"/>
          <w:szCs w:val="28"/>
          <w:highlight w:val="none"/>
        </w:rPr>
        <w:t>如我方中选，我方承诺：</w:t>
      </w:r>
    </w:p>
    <w:p>
      <w:pPr>
        <w:pStyle w:val="89"/>
        <w:numPr>
          <w:ilvl w:val="0"/>
          <w:numId w:val="7"/>
        </w:numPr>
        <w:tabs>
          <w:tab w:val="left" w:pos="0"/>
          <w:tab w:val="left" w:pos="397"/>
          <w:tab w:val="left" w:pos="567"/>
          <w:tab w:val="left" w:pos="800"/>
          <w:tab w:val="left" w:pos="1134"/>
          <w:tab w:val="left" w:pos="1400"/>
        </w:tabs>
        <w:snapToGrid w:val="0"/>
        <w:ind w:hanging="654" w:firstLineChars="0"/>
        <w:rPr>
          <w:rFonts w:ascii="仿宋_GB2312" w:eastAsia="仿宋_GB2312"/>
          <w:sz w:val="28"/>
          <w:szCs w:val="28"/>
          <w:highlight w:val="none"/>
        </w:rPr>
      </w:pPr>
      <w:r>
        <w:rPr>
          <w:rFonts w:hint="eastAsia" w:ascii="仿宋_GB2312" w:eastAsia="仿宋_GB2312"/>
          <w:sz w:val="28"/>
          <w:szCs w:val="28"/>
          <w:highlight w:val="none"/>
        </w:rPr>
        <w:t>保证工程质量达到</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w:t>
      </w:r>
    </w:p>
    <w:p>
      <w:pPr>
        <w:pStyle w:val="89"/>
        <w:numPr>
          <w:ilvl w:val="0"/>
          <w:numId w:val="7"/>
        </w:numPr>
        <w:tabs>
          <w:tab w:val="left" w:pos="0"/>
          <w:tab w:val="left" w:pos="397"/>
          <w:tab w:val="left" w:pos="567"/>
          <w:tab w:val="left" w:pos="800"/>
          <w:tab w:val="left" w:pos="1134"/>
          <w:tab w:val="left" w:pos="1400"/>
        </w:tabs>
        <w:snapToGrid w:val="0"/>
        <w:ind w:hanging="654" w:firstLineChars="0"/>
        <w:rPr>
          <w:rFonts w:ascii="仿宋_GB2312" w:eastAsia="仿宋_GB2312"/>
          <w:sz w:val="28"/>
          <w:szCs w:val="28"/>
          <w:highlight w:val="none"/>
        </w:rPr>
      </w:pPr>
      <w:r>
        <w:rPr>
          <w:rFonts w:hint="eastAsia" w:ascii="仿宋_GB2312" w:eastAsia="仿宋_GB2312"/>
          <w:sz w:val="28"/>
          <w:szCs w:val="28"/>
          <w:highlight w:val="none"/>
        </w:rPr>
        <w:t>在收到成交通知书后，在成交通知书规定的期限内与你方签订合</w:t>
      </w:r>
    </w:p>
    <w:p>
      <w:pPr>
        <w:tabs>
          <w:tab w:val="left" w:pos="0"/>
          <w:tab w:val="left" w:pos="397"/>
          <w:tab w:val="left" w:pos="567"/>
          <w:tab w:val="left" w:pos="800"/>
          <w:tab w:val="left" w:pos="1134"/>
          <w:tab w:val="left" w:pos="1400"/>
        </w:tabs>
        <w:snapToGrid w:val="0"/>
        <w:rPr>
          <w:rFonts w:ascii="仿宋_GB2312" w:eastAsia="仿宋_GB2312"/>
          <w:sz w:val="28"/>
          <w:szCs w:val="28"/>
          <w:highlight w:val="none"/>
        </w:rPr>
      </w:pPr>
      <w:r>
        <w:rPr>
          <w:rFonts w:hint="eastAsia" w:ascii="仿宋_GB2312" w:eastAsia="仿宋_GB2312"/>
          <w:sz w:val="28"/>
          <w:szCs w:val="28"/>
          <w:highlight w:val="none"/>
        </w:rPr>
        <w:t>同，并不向你方提出附加条件；</w:t>
      </w:r>
    </w:p>
    <w:p>
      <w:pPr>
        <w:pStyle w:val="89"/>
        <w:numPr>
          <w:ilvl w:val="0"/>
          <w:numId w:val="7"/>
        </w:numPr>
        <w:tabs>
          <w:tab w:val="left" w:pos="0"/>
          <w:tab w:val="left" w:pos="397"/>
          <w:tab w:val="left" w:pos="567"/>
          <w:tab w:val="left" w:pos="800"/>
          <w:tab w:val="left" w:pos="1134"/>
          <w:tab w:val="left" w:pos="1400"/>
        </w:tabs>
        <w:snapToGrid w:val="0"/>
        <w:ind w:hanging="654" w:firstLineChars="0"/>
        <w:rPr>
          <w:rFonts w:ascii="仿宋_GB2312" w:eastAsia="仿宋_GB2312"/>
          <w:sz w:val="28"/>
          <w:szCs w:val="28"/>
          <w:highlight w:val="none"/>
        </w:rPr>
      </w:pPr>
      <w:r>
        <w:rPr>
          <w:rFonts w:hint="eastAsia" w:ascii="仿宋_GB2312" w:eastAsia="仿宋_GB2312"/>
          <w:sz w:val="28"/>
          <w:szCs w:val="28"/>
          <w:highlight w:val="none"/>
        </w:rPr>
        <w:t>在合同约定的期限内完成合同规定的全部义务；</w:t>
      </w:r>
    </w:p>
    <w:p>
      <w:pPr>
        <w:pStyle w:val="89"/>
        <w:numPr>
          <w:ilvl w:val="0"/>
          <w:numId w:val="7"/>
        </w:numPr>
        <w:tabs>
          <w:tab w:val="left" w:pos="0"/>
          <w:tab w:val="left" w:pos="397"/>
          <w:tab w:val="left" w:pos="567"/>
          <w:tab w:val="left" w:pos="800"/>
          <w:tab w:val="left" w:pos="1134"/>
          <w:tab w:val="left" w:pos="1400"/>
        </w:tabs>
        <w:snapToGrid w:val="0"/>
        <w:ind w:hanging="654" w:firstLineChars="0"/>
        <w:rPr>
          <w:rFonts w:ascii="仿宋_GB2312" w:eastAsia="仿宋_GB2312"/>
          <w:sz w:val="28"/>
          <w:szCs w:val="28"/>
          <w:highlight w:val="none"/>
        </w:rPr>
      </w:pPr>
      <w:r>
        <w:rPr>
          <w:rFonts w:hint="eastAsia" w:ascii="仿宋_GB2312" w:eastAsia="仿宋_GB2312"/>
          <w:sz w:val="28"/>
          <w:szCs w:val="28"/>
          <w:highlight w:val="none"/>
        </w:rPr>
        <w:t>我方拟派驻的项目管理机构主要人员和主要设备不满足采购文</w:t>
      </w:r>
    </w:p>
    <w:p>
      <w:pPr>
        <w:tabs>
          <w:tab w:val="left" w:pos="0"/>
          <w:tab w:val="left" w:pos="397"/>
          <w:tab w:val="left" w:pos="567"/>
          <w:tab w:val="left" w:pos="800"/>
          <w:tab w:val="left" w:pos="1134"/>
          <w:tab w:val="left" w:pos="1400"/>
        </w:tabs>
        <w:snapToGrid w:val="0"/>
        <w:rPr>
          <w:rFonts w:ascii="仿宋_GB2312" w:eastAsia="仿宋_GB2312"/>
          <w:sz w:val="28"/>
          <w:szCs w:val="28"/>
          <w:highlight w:val="none"/>
        </w:rPr>
      </w:pPr>
      <w:r>
        <w:rPr>
          <w:rFonts w:hint="eastAsia" w:ascii="仿宋_GB2312" w:eastAsia="仿宋_GB2312"/>
          <w:sz w:val="28"/>
          <w:szCs w:val="28"/>
          <w:highlight w:val="none"/>
        </w:rPr>
        <w:t>件要求，你方有权取消我方中选资格；</w:t>
      </w:r>
    </w:p>
    <w:p>
      <w:pPr>
        <w:tabs>
          <w:tab w:val="left" w:pos="0"/>
          <w:tab w:val="left" w:pos="397"/>
          <w:tab w:val="left" w:pos="567"/>
          <w:tab w:val="left" w:pos="800"/>
          <w:tab w:val="left" w:pos="1134"/>
          <w:tab w:val="left" w:pos="1400"/>
        </w:tabs>
        <w:snapToGrid w:val="0"/>
        <w:ind w:firstLine="560" w:firstLineChars="200"/>
        <w:rPr>
          <w:rFonts w:ascii="仿宋_GB2312" w:eastAsia="仿宋_GB2312"/>
          <w:sz w:val="28"/>
          <w:szCs w:val="28"/>
          <w:highlight w:val="none"/>
        </w:rPr>
      </w:pPr>
      <w:r>
        <w:rPr>
          <w:rFonts w:ascii="仿宋_GB2312" w:eastAsia="仿宋_GB2312"/>
          <w:sz w:val="28"/>
          <w:szCs w:val="28"/>
          <w:highlight w:val="none"/>
        </w:rPr>
        <w:t>6、</w:t>
      </w:r>
      <w:r>
        <w:rPr>
          <w:rFonts w:hint="eastAsia" w:ascii="仿宋_GB2312" w:eastAsia="仿宋_GB2312"/>
          <w:sz w:val="28"/>
          <w:szCs w:val="28"/>
          <w:highlight w:val="none"/>
        </w:rPr>
        <w:t>我方在此声明，所递交的报价文件及有关资料内容完整、真实和准确，否则，将承担由此引起的一切后果和相应的法律责任。</w:t>
      </w:r>
    </w:p>
    <w:p>
      <w:pPr>
        <w:tabs>
          <w:tab w:val="left" w:pos="0"/>
          <w:tab w:val="left" w:pos="397"/>
          <w:tab w:val="left" w:pos="567"/>
          <w:tab w:val="left" w:pos="800"/>
          <w:tab w:val="left" w:pos="1134"/>
          <w:tab w:val="left" w:pos="1400"/>
        </w:tabs>
        <w:snapToGrid w:val="0"/>
        <w:ind w:firstLine="565" w:firstLineChars="202"/>
        <w:rPr>
          <w:rFonts w:ascii="仿宋_GB2312" w:eastAsia="仿宋_GB2312"/>
          <w:sz w:val="28"/>
          <w:szCs w:val="28"/>
          <w:highlight w:val="none"/>
        </w:rPr>
      </w:pPr>
      <w:r>
        <w:rPr>
          <w:rFonts w:ascii="仿宋_GB2312" w:eastAsia="仿宋_GB2312"/>
          <w:sz w:val="28"/>
          <w:szCs w:val="28"/>
          <w:highlight w:val="none"/>
        </w:rPr>
        <w:t>7、</w:t>
      </w:r>
      <w:r>
        <w:rPr>
          <w:rFonts w:hint="eastAsia" w:ascii="仿宋_GB2312" w:eastAsia="仿宋_GB2312"/>
          <w:sz w:val="28"/>
          <w:szCs w:val="28"/>
          <w:highlight w:val="none"/>
        </w:rPr>
        <w:t>在合同协议书正式签署生效之前，本报价函连同你方的成交通知书和采购文件将构成我们双方之间共同遵守的文件，对双方具有约束力。</w:t>
      </w:r>
    </w:p>
    <w:p>
      <w:pPr>
        <w:tabs>
          <w:tab w:val="left" w:pos="0"/>
          <w:tab w:val="left" w:pos="397"/>
          <w:tab w:val="left" w:pos="567"/>
          <w:tab w:val="left" w:pos="800"/>
          <w:tab w:val="left" w:pos="1134"/>
          <w:tab w:val="left" w:pos="1400"/>
        </w:tabs>
        <w:snapToGrid w:val="0"/>
        <w:rPr>
          <w:rFonts w:ascii="仿宋_GB2312" w:eastAsia="仿宋_GB2312"/>
          <w:sz w:val="28"/>
          <w:szCs w:val="28"/>
          <w:highlight w:val="none"/>
        </w:rPr>
      </w:pPr>
      <w:r>
        <w:rPr>
          <w:rFonts w:ascii="仿宋_GB2312" w:eastAsia="仿宋_GB2312"/>
          <w:sz w:val="28"/>
          <w:szCs w:val="28"/>
          <w:highlight w:val="none"/>
        </w:rPr>
        <w:t xml:space="preserve">    8、</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（其他补充说明）</w:t>
      </w:r>
    </w:p>
    <w:p>
      <w:pPr>
        <w:ind w:firstLine="560" w:firstLineChars="200"/>
        <w:rPr>
          <w:rFonts w:ascii="仿宋_GB2312" w:eastAsia="仿宋_GB2312"/>
          <w:color w:val="FF0000"/>
          <w:sz w:val="28"/>
          <w:szCs w:val="28"/>
          <w:highlight w:val="none"/>
        </w:rPr>
      </w:pPr>
      <w:r>
        <w:rPr>
          <w:rFonts w:hint="eastAsia" w:ascii="仿宋_GB2312" w:eastAsia="仿宋_GB2312"/>
          <w:sz w:val="28"/>
          <w:szCs w:val="28"/>
          <w:highlight w:val="none"/>
        </w:rPr>
        <w:t>报价人：</w:t>
      </w:r>
      <w:r>
        <w:rPr>
          <w:rFonts w:hint="eastAsia" w:ascii="仿宋_GB2312" w:eastAsia="仿宋_GB2312"/>
          <w:sz w:val="28"/>
          <w:szCs w:val="28"/>
          <w:highlight w:val="none"/>
          <w:u w:val="single"/>
        </w:rPr>
        <w:t xml:space="preserve">       </w:t>
      </w:r>
      <w:r>
        <w:rPr>
          <w:rFonts w:ascii="仿宋_GB2312" w:eastAsia="仿宋_GB2312"/>
          <w:sz w:val="28"/>
          <w:szCs w:val="28"/>
          <w:highlight w:val="none"/>
          <w:u w:val="single"/>
        </w:rPr>
        <w:t xml:space="preserve">       </w:t>
      </w:r>
      <w:r>
        <w:rPr>
          <w:rFonts w:hint="eastAsia" w:ascii="仿宋_GB2312" w:eastAsia="仿宋_GB2312"/>
          <w:sz w:val="28"/>
          <w:szCs w:val="28"/>
          <w:highlight w:val="none"/>
        </w:rPr>
        <w:t>（公章）</w:t>
      </w:r>
    </w:p>
    <w:p>
      <w:pPr>
        <w:ind w:firstLine="560" w:firstLineChars="200"/>
        <w:rPr>
          <w:rFonts w:ascii="仿宋_GB2312" w:eastAsia="仿宋_GB2312"/>
          <w:color w:val="FF0000"/>
          <w:sz w:val="28"/>
          <w:szCs w:val="28"/>
          <w:highlight w:val="none"/>
        </w:rPr>
      </w:pPr>
      <w:r>
        <w:rPr>
          <w:rFonts w:hint="eastAsia" w:ascii="仿宋_GB2312" w:eastAsia="仿宋_GB2312"/>
          <w:bCs/>
          <w:sz w:val="28"/>
          <w:szCs w:val="28"/>
          <w:highlight w:val="none"/>
        </w:rPr>
        <w:t>定代表人或其</w:t>
      </w:r>
      <w:r>
        <w:rPr>
          <w:rFonts w:hint="eastAsia" w:ascii="仿宋_GB2312" w:eastAsia="仿宋_GB2312"/>
          <w:sz w:val="28"/>
          <w:szCs w:val="28"/>
          <w:highlight w:val="none"/>
        </w:rPr>
        <w:t>委托授权人</w:t>
      </w:r>
      <w:r>
        <w:rPr>
          <w:rFonts w:hint="eastAsia" w:ascii="仿宋_GB2312" w:eastAsia="仿宋_GB2312"/>
          <w:bCs/>
          <w:sz w:val="28"/>
          <w:szCs w:val="28"/>
          <w:highlight w:val="none"/>
        </w:rPr>
        <w:t>：</w:t>
      </w:r>
      <w:r>
        <w:rPr>
          <w:rFonts w:hint="eastAsia" w:ascii="仿宋_GB2312" w:eastAsia="仿宋_GB2312"/>
          <w:bCs/>
          <w:sz w:val="28"/>
          <w:szCs w:val="28"/>
          <w:highlight w:val="none"/>
          <w:u w:val="single"/>
        </w:rPr>
        <w:t xml:space="preserve">      </w:t>
      </w:r>
      <w:r>
        <w:rPr>
          <w:rFonts w:ascii="仿宋_GB2312" w:eastAsia="仿宋_GB2312"/>
          <w:bCs/>
          <w:sz w:val="28"/>
          <w:szCs w:val="28"/>
          <w:highlight w:val="none"/>
          <w:u w:val="single"/>
        </w:rPr>
        <w:t xml:space="preserve"> </w:t>
      </w:r>
      <w:r>
        <w:rPr>
          <w:rFonts w:ascii="仿宋_GB2312" w:eastAsia="仿宋_GB2312"/>
          <w:bCs/>
          <w:sz w:val="28"/>
          <w:szCs w:val="28"/>
          <w:highlight w:val="none"/>
        </w:rPr>
        <w:t>（</w:t>
      </w:r>
      <w:r>
        <w:rPr>
          <w:rFonts w:hint="eastAsia" w:ascii="仿宋_GB2312" w:eastAsia="仿宋_GB2312"/>
          <w:bCs/>
          <w:sz w:val="28"/>
          <w:szCs w:val="28"/>
          <w:highlight w:val="none"/>
        </w:rPr>
        <w:t>签字）</w:t>
      </w:r>
    </w:p>
    <w:p>
      <w:pPr>
        <w:spacing w:line="60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地址：</w:t>
      </w:r>
      <w:r>
        <w:rPr>
          <w:rFonts w:hint="eastAsia" w:ascii="仿宋_GB2312" w:eastAsia="仿宋_GB2312"/>
          <w:sz w:val="28"/>
          <w:szCs w:val="28"/>
          <w:highlight w:val="none"/>
          <w:u w:val="single"/>
        </w:rPr>
        <w:t>（包括电话、传真、邮编）</w:t>
      </w:r>
      <w:r>
        <w:rPr>
          <w:rFonts w:hint="eastAsia" w:ascii="仿宋_GB2312" w:eastAsia="仿宋_GB2312"/>
          <w:sz w:val="28"/>
          <w:szCs w:val="28"/>
          <w:highlight w:val="none"/>
        </w:rPr>
        <w:t xml:space="preserve">         </w:t>
      </w:r>
    </w:p>
    <w:p>
      <w:pPr>
        <w:pStyle w:val="2"/>
        <w:rPr>
          <w:rFonts w:hint="eastAsia" w:ascii="宋体" w:hAnsi="宋体"/>
          <w:color w:val="auto"/>
          <w:szCs w:val="21"/>
          <w:highlight w:val="none"/>
        </w:rPr>
      </w:pPr>
      <w:r>
        <w:rPr>
          <w:rFonts w:hint="eastAsia" w:ascii="仿宋_GB2312" w:eastAsia="仿宋_GB2312"/>
          <w:sz w:val="28"/>
          <w:szCs w:val="28"/>
          <w:highlight w:val="none"/>
        </w:rPr>
        <w:t>日期：2022年</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月</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日</w:t>
      </w:r>
      <w:r>
        <w:rPr>
          <w:rFonts w:hint="eastAsia" w:ascii="仿宋_GB2312" w:hAnsi="宋体" w:eastAsia="仿宋_GB2312"/>
          <w:sz w:val="32"/>
          <w:szCs w:val="32"/>
          <w:highlight w:val="none"/>
        </w:rPr>
        <w:t xml:space="preserve">                 </w:t>
      </w:r>
    </w:p>
    <w:p>
      <w:pPr>
        <w:pStyle w:val="2"/>
        <w:rPr>
          <w:rFonts w:hint="eastAsia" w:ascii="宋体" w:hAnsi="宋体"/>
          <w:color w:val="auto"/>
          <w:szCs w:val="21"/>
          <w:highlight w:val="none"/>
        </w:rPr>
      </w:pPr>
    </w:p>
    <w:p>
      <w:pPr>
        <w:pStyle w:val="2"/>
        <w:rPr>
          <w:rFonts w:hint="eastAsia" w:ascii="宋体" w:hAnsi="宋体"/>
          <w:color w:val="auto"/>
          <w:szCs w:val="21"/>
          <w:highlight w:val="none"/>
        </w:rPr>
      </w:pPr>
    </w:p>
    <w:p>
      <w:pPr>
        <w:pStyle w:val="4"/>
        <w:spacing w:line="600" w:lineRule="exact"/>
        <w:rPr>
          <w:sz w:val="32"/>
          <w:szCs w:val="36"/>
          <w:highlight w:val="none"/>
        </w:rPr>
      </w:pPr>
      <w:bookmarkStart w:id="27" w:name="_Toc534883410"/>
      <w:bookmarkStart w:id="28" w:name="_Toc508286688"/>
      <w:bookmarkStart w:id="29" w:name="_Toc534893628"/>
      <w:bookmarkStart w:id="30" w:name="_Toc534883368"/>
      <w:bookmarkStart w:id="31" w:name="_Toc122257631"/>
      <w:bookmarkStart w:id="32" w:name="_Toc409439699"/>
      <w:bookmarkStart w:id="33" w:name="_Toc122750653"/>
      <w:r>
        <w:rPr>
          <w:rFonts w:hint="eastAsia"/>
          <w:sz w:val="32"/>
          <w:szCs w:val="36"/>
          <w:highlight w:val="none"/>
        </w:rPr>
        <w:t>二、报 价 表</w:t>
      </w:r>
      <w:bookmarkEnd w:id="27"/>
      <w:bookmarkEnd w:id="28"/>
      <w:bookmarkEnd w:id="29"/>
      <w:bookmarkEnd w:id="30"/>
      <w:bookmarkEnd w:id="31"/>
      <w:bookmarkEnd w:id="32"/>
      <w:bookmarkEnd w:id="33"/>
    </w:p>
    <w:p>
      <w:pPr>
        <w:spacing w:line="600" w:lineRule="exact"/>
        <w:ind w:firstLine="321" w:firstLineChars="100"/>
        <w:rPr>
          <w:rFonts w:ascii="仿宋_GB2312" w:eastAsia="仿宋_GB2312"/>
          <w:b/>
          <w:color w:val="FF0000"/>
          <w:sz w:val="32"/>
          <w:szCs w:val="32"/>
          <w:highlight w:val="none"/>
        </w:rPr>
      </w:pPr>
      <w:r>
        <w:rPr>
          <w:rFonts w:hint="eastAsia" w:ascii="仿宋_GB2312" w:eastAsia="仿宋_GB2312"/>
          <w:b/>
          <w:color w:val="FF0000"/>
          <w:sz w:val="32"/>
          <w:szCs w:val="32"/>
          <w:highlight w:val="none"/>
        </w:rPr>
        <w:t xml:space="preserve">                               </w:t>
      </w:r>
      <w:r>
        <w:rPr>
          <w:rFonts w:hint="eastAsia" w:ascii="仿宋_GB2312" w:eastAsia="仿宋_GB2312"/>
          <w:b/>
          <w:color w:val="FF0000"/>
          <w:sz w:val="24"/>
          <w:szCs w:val="24"/>
          <w:highlight w:val="none"/>
        </w:rPr>
        <w:t xml:space="preserve">  </w:t>
      </w:r>
      <w:r>
        <w:rPr>
          <w:rFonts w:hint="eastAsia" w:ascii="仿宋_GB2312" w:eastAsia="仿宋_GB2312"/>
          <w:bCs/>
          <w:color w:val="FF0000"/>
          <w:sz w:val="24"/>
          <w:szCs w:val="24"/>
          <w:highlight w:val="none"/>
        </w:rPr>
        <w:t>控制价：</w:t>
      </w:r>
      <w:r>
        <w:rPr>
          <w:rFonts w:hint="eastAsia" w:ascii="仿宋_GB2312" w:eastAsia="仿宋_GB2312"/>
          <w:bCs/>
          <w:color w:val="FF0000"/>
          <w:sz w:val="24"/>
          <w:szCs w:val="24"/>
          <w:highlight w:val="none"/>
          <w:lang w:val="en-US" w:eastAsia="zh-CN"/>
        </w:rPr>
        <w:t>2554077</w:t>
      </w:r>
      <w:r>
        <w:rPr>
          <w:rFonts w:hint="eastAsia" w:ascii="仿宋_GB2312" w:eastAsia="仿宋_GB2312"/>
          <w:bCs/>
          <w:color w:val="FF0000"/>
          <w:sz w:val="24"/>
          <w:szCs w:val="24"/>
          <w:highlight w:val="none"/>
        </w:rPr>
        <w:t>元</w:t>
      </w:r>
    </w:p>
    <w:tbl>
      <w:tblPr>
        <w:tblStyle w:val="27"/>
        <w:tblW w:w="8217" w:type="dxa"/>
        <w:tblInd w:w="113" w:type="dxa"/>
        <w:tblLayout w:type="fixed"/>
        <w:tblCellMar>
          <w:top w:w="0" w:type="dxa"/>
          <w:left w:w="108" w:type="dxa"/>
          <w:bottom w:w="0" w:type="dxa"/>
          <w:right w:w="108" w:type="dxa"/>
        </w:tblCellMar>
      </w:tblPr>
      <w:tblGrid>
        <w:gridCol w:w="801"/>
        <w:gridCol w:w="4156"/>
        <w:gridCol w:w="3260"/>
      </w:tblGrid>
      <w:tr>
        <w:tblPrEx>
          <w:tblCellMar>
            <w:top w:w="0" w:type="dxa"/>
            <w:left w:w="108" w:type="dxa"/>
            <w:bottom w:w="0" w:type="dxa"/>
            <w:right w:w="108" w:type="dxa"/>
          </w:tblCellMar>
        </w:tblPrEx>
        <w:trPr>
          <w:trHeight w:val="435"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kern w:val="0"/>
                <w:sz w:val="28"/>
                <w:szCs w:val="28"/>
                <w:highlight w:val="none"/>
              </w:rPr>
            </w:pPr>
            <w:r>
              <w:rPr>
                <w:rFonts w:hint="eastAsia" w:ascii="宋体" w:hAnsi="宋体" w:cs="宋体"/>
                <w:b/>
                <w:kern w:val="0"/>
                <w:sz w:val="28"/>
                <w:szCs w:val="28"/>
                <w:highlight w:val="none"/>
              </w:rPr>
              <w:t>序号</w:t>
            </w:r>
          </w:p>
        </w:tc>
        <w:tc>
          <w:tcPr>
            <w:tcW w:w="4156" w:type="dxa"/>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宋体"/>
                <w:b/>
                <w:kern w:val="0"/>
                <w:sz w:val="28"/>
                <w:szCs w:val="28"/>
                <w:highlight w:val="none"/>
              </w:rPr>
            </w:pPr>
            <w:r>
              <w:rPr>
                <w:rFonts w:hint="eastAsia" w:ascii="宋体" w:hAnsi="宋体" w:cs="宋体"/>
                <w:b/>
                <w:kern w:val="0"/>
                <w:sz w:val="28"/>
                <w:szCs w:val="28"/>
                <w:highlight w:val="none"/>
              </w:rPr>
              <w:t>工程名称</w:t>
            </w:r>
          </w:p>
        </w:tc>
        <w:tc>
          <w:tcPr>
            <w:tcW w:w="3260" w:type="dxa"/>
            <w:tcBorders>
              <w:top w:val="single" w:color="000000" w:sz="4" w:space="0"/>
              <w:left w:val="nil"/>
              <w:bottom w:val="single" w:color="000000" w:sz="4" w:space="0"/>
              <w:right w:val="single" w:color="000000" w:sz="4" w:space="0"/>
            </w:tcBorders>
            <w:noWrap/>
            <w:vAlign w:val="center"/>
          </w:tcPr>
          <w:p>
            <w:pPr>
              <w:widowControl/>
              <w:ind w:left="1687" w:hanging="1687" w:hangingChars="600"/>
              <w:jc w:val="center"/>
              <w:rPr>
                <w:rFonts w:hint="eastAsia" w:ascii="仿宋_GB2312" w:eastAsia="仿宋_GB2312"/>
                <w:color w:val="FF0000"/>
                <w:sz w:val="28"/>
                <w:szCs w:val="28"/>
                <w:highlight w:val="none"/>
                <w:lang w:eastAsia="zh-CN"/>
              </w:rPr>
            </w:pPr>
            <w:r>
              <w:rPr>
                <w:rFonts w:hint="eastAsia" w:ascii="仿宋_GB2312" w:eastAsia="仿宋_GB2312"/>
                <w:b/>
                <w:sz w:val="28"/>
                <w:szCs w:val="28"/>
                <w:highlight w:val="none"/>
                <w:lang w:val="en-US" w:eastAsia="zh-CN"/>
              </w:rPr>
              <w:t>报价</w:t>
            </w:r>
          </w:p>
        </w:tc>
      </w:tr>
      <w:tr>
        <w:tblPrEx>
          <w:tblCellMar>
            <w:top w:w="0" w:type="dxa"/>
            <w:left w:w="108" w:type="dxa"/>
            <w:bottom w:w="0" w:type="dxa"/>
            <w:right w:w="108" w:type="dxa"/>
          </w:tblCellMar>
        </w:tblPrEx>
        <w:trPr>
          <w:trHeight w:val="804"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kern w:val="0"/>
                <w:sz w:val="28"/>
                <w:szCs w:val="28"/>
                <w:highlight w:val="none"/>
              </w:rPr>
            </w:pPr>
            <w:r>
              <w:rPr>
                <w:rFonts w:hint="eastAsia" w:ascii="宋体" w:hAnsi="宋体" w:cs="宋体"/>
                <w:b/>
                <w:kern w:val="0"/>
                <w:sz w:val="28"/>
                <w:szCs w:val="28"/>
                <w:highlight w:val="none"/>
              </w:rPr>
              <w:t>1</w:t>
            </w:r>
          </w:p>
        </w:tc>
        <w:tc>
          <w:tcPr>
            <w:tcW w:w="4156" w:type="dxa"/>
            <w:tcBorders>
              <w:top w:val="single" w:color="000000" w:sz="4" w:space="0"/>
              <w:left w:val="nil"/>
              <w:bottom w:val="single" w:color="000000" w:sz="4" w:space="0"/>
              <w:right w:val="single" w:color="000000" w:sz="4" w:space="0"/>
            </w:tcBorders>
            <w:noWrap/>
            <w:vAlign w:val="center"/>
          </w:tcPr>
          <w:p>
            <w:pPr>
              <w:widowControl/>
              <w:jc w:val="left"/>
              <w:rPr>
                <w:rFonts w:hint="eastAsia" w:ascii="宋体" w:hAnsi="宋体" w:eastAsia="宋体" w:cs="宋体"/>
                <w:kern w:val="0"/>
                <w:sz w:val="28"/>
                <w:szCs w:val="28"/>
                <w:highlight w:val="none"/>
                <w:lang w:eastAsia="zh-CN"/>
              </w:rPr>
            </w:pPr>
            <w:r>
              <w:rPr>
                <w:rFonts w:hint="eastAsia" w:ascii="宋体" w:hAnsi="宋体" w:cs="宋体"/>
                <w:b/>
                <w:color w:val="auto"/>
                <w:sz w:val="32"/>
                <w:szCs w:val="32"/>
                <w:highlight w:val="none"/>
                <w:lang w:val="en-US" w:eastAsia="zh-CN"/>
              </w:rPr>
              <w:t>2022年福宁、宁武宁德段高速公路隧道维修处治工程</w:t>
            </w:r>
          </w:p>
        </w:tc>
        <w:tc>
          <w:tcPr>
            <w:tcW w:w="3260" w:type="dxa"/>
            <w:tcBorders>
              <w:top w:val="single" w:color="000000" w:sz="4" w:space="0"/>
              <w:left w:val="nil"/>
              <w:bottom w:val="single" w:color="000000" w:sz="4" w:space="0"/>
              <w:right w:val="single" w:color="000000" w:sz="4" w:space="0"/>
            </w:tcBorders>
            <w:noWrap/>
            <w:vAlign w:val="center"/>
          </w:tcPr>
          <w:p>
            <w:pPr>
              <w:widowControl/>
              <w:ind w:left="1687" w:hanging="1687" w:hangingChars="600"/>
              <w:jc w:val="left"/>
              <w:rPr>
                <w:rFonts w:ascii="宋体" w:hAnsi="宋体" w:cs="宋体"/>
                <w:b/>
                <w:color w:val="FF0000"/>
                <w:kern w:val="0"/>
                <w:sz w:val="28"/>
                <w:szCs w:val="28"/>
                <w:highlight w:val="none"/>
              </w:rPr>
            </w:pPr>
          </w:p>
        </w:tc>
      </w:tr>
    </w:tbl>
    <w:p>
      <w:pPr>
        <w:pStyle w:val="2"/>
        <w:rPr>
          <w:color w:val="auto"/>
          <w:highlight w:val="none"/>
        </w:rPr>
      </w:pPr>
    </w:p>
    <w:p>
      <w:pPr>
        <w:spacing w:line="600" w:lineRule="exact"/>
        <w:rPr>
          <w:rFonts w:ascii="仿宋_GB2312" w:eastAsia="仿宋_GB2312"/>
          <w:sz w:val="32"/>
          <w:szCs w:val="32"/>
          <w:highlight w:val="none"/>
        </w:rPr>
      </w:pPr>
      <w:r>
        <w:rPr>
          <w:rFonts w:hint="eastAsia" w:ascii="仿宋_GB2312" w:eastAsia="仿宋_GB2312"/>
          <w:color w:val="auto"/>
          <w:sz w:val="21"/>
          <w:szCs w:val="21"/>
          <w:highlight w:val="none"/>
        </w:rPr>
        <w:t>备注：</w:t>
      </w:r>
      <w:r>
        <w:rPr>
          <w:rFonts w:hint="eastAsia" w:ascii="仿宋_GB2312" w:eastAsia="仿宋_GB2312"/>
          <w:sz w:val="24"/>
          <w:szCs w:val="24"/>
          <w:highlight w:val="none"/>
        </w:rPr>
        <w:t>1、本单位在本开启一览表中填入的数据与报价函数据保持一致。若有不一致之处，本单位应当在开启会上当场提出，并以报价函数据为准更正。否则，以废标论处。</w:t>
      </w:r>
    </w:p>
    <w:p>
      <w:pPr>
        <w:numPr>
          <w:ilvl w:val="0"/>
          <w:numId w:val="8"/>
        </w:numPr>
        <w:spacing w:line="600" w:lineRule="exact"/>
        <w:ind w:firstLine="480" w:firstLineChars="200"/>
        <w:rPr>
          <w:highlight w:val="none"/>
        </w:rPr>
      </w:pPr>
      <w:r>
        <w:rPr>
          <w:rFonts w:hint="eastAsia" w:ascii="仿宋_GB2312" w:eastAsia="仿宋_GB2312"/>
          <w:sz w:val="24"/>
          <w:szCs w:val="24"/>
          <w:highlight w:val="none"/>
        </w:rPr>
        <w:t>工程总价含人工费、材料费、施工机具使用费、企业管理费、措施费、安全布控费、高速公路通行费、涉路工程施工审批、规费、利润以及一定的风险费用等完成项目施工一切费用</w:t>
      </w:r>
      <w:r>
        <w:rPr>
          <w:rFonts w:hint="eastAsia" w:ascii="仿宋_GB2312" w:eastAsia="仿宋_GB2312"/>
          <w:sz w:val="24"/>
          <w:szCs w:val="24"/>
          <w:highlight w:val="none"/>
          <w:lang w:eastAsia="zh-CN"/>
        </w:rPr>
        <w:t>，不含税金，税金据实结算</w:t>
      </w:r>
      <w:r>
        <w:rPr>
          <w:rFonts w:hint="eastAsia" w:ascii="仿宋_GB2312" w:eastAsia="仿宋_GB2312"/>
          <w:sz w:val="24"/>
          <w:szCs w:val="24"/>
          <w:highlight w:val="none"/>
        </w:rPr>
        <w:t>。</w:t>
      </w:r>
    </w:p>
    <w:p>
      <w:pPr>
        <w:spacing w:line="600" w:lineRule="exact"/>
        <w:rPr>
          <w:rFonts w:hint="eastAsia" w:ascii="仿宋_GB2312" w:eastAsia="仿宋_GB2312"/>
          <w:sz w:val="28"/>
          <w:szCs w:val="28"/>
          <w:highlight w:val="none"/>
        </w:rPr>
      </w:pPr>
    </w:p>
    <w:p>
      <w:pPr>
        <w:spacing w:line="600" w:lineRule="exact"/>
        <w:rPr>
          <w:rFonts w:hint="eastAsia" w:ascii="仿宋_GB2312" w:eastAsia="仿宋_GB2312"/>
          <w:sz w:val="28"/>
          <w:szCs w:val="28"/>
          <w:highlight w:val="none"/>
        </w:rPr>
      </w:pPr>
    </w:p>
    <w:p>
      <w:pPr>
        <w:spacing w:line="600" w:lineRule="exact"/>
        <w:rPr>
          <w:rFonts w:hint="eastAsia" w:ascii="仿宋_GB2312" w:eastAsia="仿宋_GB2312"/>
          <w:sz w:val="28"/>
          <w:szCs w:val="28"/>
          <w:highlight w:val="none"/>
        </w:rPr>
      </w:pPr>
    </w:p>
    <w:p>
      <w:pPr>
        <w:spacing w:line="600" w:lineRule="exact"/>
        <w:rPr>
          <w:rFonts w:hint="eastAsia" w:ascii="仿宋_GB2312" w:eastAsia="仿宋_GB2312"/>
          <w:sz w:val="28"/>
          <w:szCs w:val="28"/>
          <w:highlight w:val="none"/>
        </w:rPr>
      </w:pPr>
    </w:p>
    <w:p>
      <w:pPr>
        <w:spacing w:line="600" w:lineRule="exact"/>
        <w:rPr>
          <w:rFonts w:ascii="仿宋_GB2312" w:eastAsia="仿宋_GB2312"/>
          <w:sz w:val="28"/>
          <w:szCs w:val="28"/>
          <w:highlight w:val="none"/>
        </w:rPr>
      </w:pPr>
      <w:r>
        <w:rPr>
          <w:rFonts w:hint="eastAsia" w:ascii="仿宋_GB2312" w:eastAsia="仿宋_GB2312"/>
          <w:sz w:val="28"/>
          <w:szCs w:val="28"/>
          <w:highlight w:val="none"/>
        </w:rPr>
        <w:t>报价人：</w:t>
      </w:r>
      <w:r>
        <w:rPr>
          <w:rFonts w:hint="eastAsia" w:ascii="仿宋_GB2312" w:eastAsia="仿宋_GB2312"/>
          <w:sz w:val="28"/>
          <w:szCs w:val="28"/>
          <w:highlight w:val="none"/>
          <w:u w:val="single"/>
        </w:rPr>
        <w:t xml:space="preserve">      </w:t>
      </w:r>
      <w:r>
        <w:rPr>
          <w:rFonts w:ascii="仿宋_GB2312" w:eastAsia="仿宋_GB2312"/>
          <w:sz w:val="28"/>
          <w:szCs w:val="28"/>
          <w:highlight w:val="none"/>
          <w:u w:val="single"/>
        </w:rPr>
        <w:t xml:space="preserve"> </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w:t>
      </w:r>
      <w:r>
        <w:rPr>
          <w:rFonts w:hint="eastAsia" w:ascii="仿宋_GB2312" w:eastAsia="仿宋_GB2312"/>
          <w:color w:val="FF0000"/>
          <w:sz w:val="28"/>
          <w:szCs w:val="28"/>
          <w:highlight w:val="none"/>
        </w:rPr>
        <w:t>盖章</w:t>
      </w:r>
      <w:r>
        <w:rPr>
          <w:rFonts w:hint="eastAsia" w:ascii="仿宋_GB2312" w:eastAsia="仿宋_GB2312"/>
          <w:sz w:val="28"/>
          <w:szCs w:val="28"/>
          <w:highlight w:val="none"/>
        </w:rPr>
        <w:t xml:space="preserve">）           </w:t>
      </w:r>
    </w:p>
    <w:p>
      <w:pPr>
        <w:spacing w:line="600" w:lineRule="exact"/>
        <w:rPr>
          <w:rFonts w:ascii="仿宋_GB2312" w:eastAsia="仿宋_GB2312"/>
          <w:sz w:val="28"/>
          <w:szCs w:val="28"/>
          <w:highlight w:val="none"/>
        </w:rPr>
      </w:pPr>
      <w:r>
        <w:rPr>
          <w:rFonts w:hint="eastAsia" w:ascii="仿宋_GB2312" w:eastAsia="仿宋_GB2312"/>
          <w:sz w:val="28"/>
          <w:szCs w:val="28"/>
          <w:highlight w:val="none"/>
        </w:rPr>
        <w:t>法定代表人或委托授权人：</w:t>
      </w:r>
      <w:r>
        <w:rPr>
          <w:rFonts w:hint="eastAsia" w:ascii="仿宋_GB2312" w:eastAsia="仿宋_GB2312"/>
          <w:sz w:val="28"/>
          <w:szCs w:val="28"/>
          <w:highlight w:val="none"/>
          <w:u w:val="single"/>
        </w:rPr>
        <w:t xml:space="preserve">   </w:t>
      </w:r>
      <w:r>
        <w:rPr>
          <w:rFonts w:ascii="仿宋_GB2312" w:eastAsia="仿宋_GB2312"/>
          <w:sz w:val="28"/>
          <w:szCs w:val="28"/>
          <w:highlight w:val="none"/>
          <w:u w:val="single"/>
        </w:rPr>
        <w:t xml:space="preserve">  </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w:t>
      </w:r>
      <w:r>
        <w:rPr>
          <w:rFonts w:hint="eastAsia" w:ascii="仿宋_GB2312" w:eastAsia="仿宋_GB2312"/>
          <w:color w:val="FF0000"/>
          <w:sz w:val="28"/>
          <w:szCs w:val="28"/>
          <w:highlight w:val="none"/>
        </w:rPr>
        <w:t>签字</w:t>
      </w:r>
      <w:r>
        <w:rPr>
          <w:rFonts w:hint="eastAsia" w:ascii="仿宋_GB2312" w:eastAsia="仿宋_GB2312"/>
          <w:sz w:val="28"/>
          <w:szCs w:val="28"/>
          <w:highlight w:val="none"/>
        </w:rPr>
        <w:t xml:space="preserve">）         </w:t>
      </w:r>
    </w:p>
    <w:p>
      <w:pPr>
        <w:spacing w:line="600" w:lineRule="exact"/>
        <w:rPr>
          <w:rFonts w:ascii="仿宋_GB2312" w:eastAsia="仿宋_GB2312"/>
          <w:sz w:val="28"/>
          <w:szCs w:val="28"/>
          <w:highlight w:val="none"/>
        </w:rPr>
      </w:pPr>
      <w:r>
        <w:rPr>
          <w:rFonts w:hint="eastAsia" w:ascii="仿宋_GB2312" w:eastAsia="仿宋_GB2312"/>
          <w:sz w:val="28"/>
          <w:szCs w:val="28"/>
          <w:highlight w:val="none"/>
        </w:rPr>
        <w:t>电话：</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 xml:space="preserve">        </w:t>
      </w:r>
    </w:p>
    <w:p>
      <w:pPr>
        <w:spacing w:line="600" w:lineRule="exact"/>
        <w:rPr>
          <w:rFonts w:ascii="仿宋_GB2312" w:eastAsia="仿宋_GB2312"/>
          <w:sz w:val="28"/>
          <w:szCs w:val="28"/>
          <w:highlight w:val="none"/>
          <w:u w:val="single"/>
        </w:rPr>
      </w:pPr>
      <w:r>
        <w:rPr>
          <w:rFonts w:hint="eastAsia" w:ascii="仿宋_GB2312" w:eastAsia="仿宋_GB2312"/>
          <w:sz w:val="28"/>
          <w:szCs w:val="28"/>
          <w:highlight w:val="none"/>
        </w:rPr>
        <w:t>传真：</w:t>
      </w:r>
      <w:r>
        <w:rPr>
          <w:rFonts w:hint="eastAsia" w:ascii="仿宋_GB2312" w:eastAsia="仿宋_GB2312"/>
          <w:sz w:val="28"/>
          <w:szCs w:val="28"/>
          <w:highlight w:val="none"/>
          <w:u w:val="single"/>
        </w:rPr>
        <w:t xml:space="preserve"> </w:t>
      </w:r>
      <w:r>
        <w:rPr>
          <w:rFonts w:ascii="仿宋_GB2312" w:eastAsia="仿宋_GB2312"/>
          <w:sz w:val="28"/>
          <w:szCs w:val="28"/>
          <w:highlight w:val="none"/>
          <w:u w:val="single"/>
        </w:rPr>
        <w:t xml:space="preserve">             </w:t>
      </w:r>
    </w:p>
    <w:p>
      <w:pPr>
        <w:spacing w:line="600" w:lineRule="exact"/>
        <w:rPr>
          <w:rFonts w:ascii="仿宋_GB2312" w:eastAsia="仿宋_GB2312"/>
          <w:bCs/>
          <w:sz w:val="28"/>
          <w:szCs w:val="28"/>
          <w:highlight w:val="none"/>
        </w:rPr>
      </w:pPr>
      <w:r>
        <w:rPr>
          <w:rFonts w:hint="eastAsia" w:ascii="仿宋_GB2312" w:eastAsia="仿宋_GB2312"/>
          <w:bCs/>
          <w:sz w:val="28"/>
          <w:szCs w:val="28"/>
          <w:highlight w:val="none"/>
        </w:rPr>
        <w:t>企业邮箱：</w:t>
      </w:r>
      <w:r>
        <w:rPr>
          <w:rFonts w:hint="eastAsia" w:ascii="仿宋_GB2312" w:eastAsia="仿宋_GB2312"/>
          <w:bCs/>
          <w:sz w:val="28"/>
          <w:szCs w:val="28"/>
          <w:highlight w:val="none"/>
          <w:u w:val="single"/>
        </w:rPr>
        <w:t xml:space="preserve">           </w:t>
      </w:r>
      <w:r>
        <w:rPr>
          <w:rFonts w:hint="eastAsia" w:ascii="仿宋_GB2312" w:eastAsia="仿宋_GB2312"/>
          <w:bCs/>
          <w:sz w:val="28"/>
          <w:szCs w:val="28"/>
          <w:highlight w:val="none"/>
        </w:rPr>
        <w:t xml:space="preserve">           </w:t>
      </w:r>
    </w:p>
    <w:p>
      <w:pPr>
        <w:spacing w:line="600" w:lineRule="exact"/>
        <w:rPr>
          <w:rFonts w:ascii="仿宋_GB2312" w:eastAsia="仿宋_GB2312"/>
          <w:sz w:val="32"/>
          <w:szCs w:val="32"/>
          <w:highlight w:val="none"/>
        </w:rPr>
      </w:pPr>
      <w:r>
        <w:rPr>
          <w:rFonts w:hint="eastAsia" w:ascii="仿宋_GB2312" w:eastAsia="仿宋_GB2312"/>
          <w:sz w:val="28"/>
          <w:szCs w:val="28"/>
          <w:highlight w:val="none"/>
        </w:rPr>
        <w:t>日期： 2022年   月   日</w:t>
      </w:r>
    </w:p>
    <w:p>
      <w:pPr>
        <w:spacing w:line="600" w:lineRule="exact"/>
        <w:jc w:val="both"/>
        <w:rPr>
          <w:rFonts w:ascii="宋体" w:hAnsi="宋体" w:eastAsia="仿宋_GB2312"/>
          <w:b/>
          <w:color w:val="auto"/>
          <w:sz w:val="32"/>
          <w:szCs w:val="32"/>
          <w:highlight w:val="none"/>
        </w:rPr>
        <w:sectPr>
          <w:pgSz w:w="11906" w:h="16838"/>
          <w:pgMar w:top="1701" w:right="1474" w:bottom="1134" w:left="1588"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pPr>
      <w:r>
        <w:rPr>
          <w:rFonts w:hint="eastAsia" w:ascii="仿宋_GB2312" w:hAnsi="宋体" w:eastAsia="仿宋_GB2312"/>
          <w:color w:val="auto"/>
          <w:sz w:val="32"/>
          <w:szCs w:val="32"/>
          <w:highlight w:val="none"/>
        </w:rPr>
        <w:t xml:space="preserve">              </w:t>
      </w:r>
    </w:p>
    <w:p>
      <w:pPr>
        <w:spacing w:line="600" w:lineRule="exact"/>
        <w:jc w:val="center"/>
        <w:rPr>
          <w:rFonts w:ascii="仿宋_GB2312" w:eastAsia="仿宋_GB2312"/>
          <w:b/>
          <w:bCs/>
          <w:sz w:val="32"/>
          <w:szCs w:val="32"/>
          <w:highlight w:val="none"/>
        </w:rPr>
      </w:pPr>
      <w:r>
        <w:rPr>
          <w:rFonts w:hint="eastAsia" w:ascii="仿宋_GB2312" w:eastAsia="仿宋_GB2312"/>
          <w:b/>
          <w:bCs/>
          <w:sz w:val="32"/>
          <w:szCs w:val="32"/>
          <w:highlight w:val="none"/>
        </w:rPr>
        <w:t>三、无拖欠农民工工资承诺书</w:t>
      </w:r>
    </w:p>
    <w:p>
      <w:pPr>
        <w:spacing w:line="600" w:lineRule="exact"/>
        <w:jc w:val="left"/>
        <w:rPr>
          <w:rFonts w:ascii="仿宋_GB2312" w:eastAsia="仿宋_GB2312"/>
          <w:bCs/>
          <w:sz w:val="28"/>
          <w:szCs w:val="28"/>
          <w:highlight w:val="none"/>
        </w:rPr>
      </w:pPr>
      <w:r>
        <w:rPr>
          <w:rFonts w:hint="eastAsia" w:ascii="仿宋_GB2312" w:eastAsia="仿宋_GB2312"/>
          <w:bCs/>
          <w:sz w:val="28"/>
          <w:szCs w:val="28"/>
          <w:highlight w:val="none"/>
        </w:rPr>
        <w:t>宁德市高速公路养护工程有限公司:</w:t>
      </w:r>
    </w:p>
    <w:p>
      <w:pPr>
        <w:spacing w:line="600" w:lineRule="exact"/>
        <w:jc w:val="center"/>
        <w:rPr>
          <w:rFonts w:ascii="仿宋_GB2312" w:eastAsia="仿宋_GB2312"/>
          <w:bCs/>
          <w:sz w:val="28"/>
          <w:szCs w:val="28"/>
          <w:highlight w:val="none"/>
        </w:rPr>
      </w:pPr>
      <w:r>
        <w:rPr>
          <w:rFonts w:hint="eastAsia" w:ascii="仿宋_GB2312" w:eastAsia="仿宋_GB2312"/>
          <w:bCs/>
          <w:sz w:val="28"/>
          <w:szCs w:val="28"/>
          <w:highlight w:val="none"/>
        </w:rPr>
        <w:t xml:space="preserve">    为了切实维护建筑农民工的合法权益，确保社会和企业稳定，根据</w:t>
      </w:r>
    </w:p>
    <w:p>
      <w:pPr>
        <w:spacing w:line="600" w:lineRule="exact"/>
        <w:rPr>
          <w:rFonts w:ascii="仿宋_GB2312" w:eastAsia="仿宋_GB2312"/>
          <w:bCs/>
          <w:sz w:val="28"/>
          <w:szCs w:val="28"/>
          <w:highlight w:val="none"/>
        </w:rPr>
      </w:pPr>
      <w:r>
        <w:rPr>
          <w:rFonts w:hint="eastAsia" w:ascii="仿宋_GB2312" w:eastAsia="仿宋_GB2312"/>
          <w:bCs/>
          <w:sz w:val="28"/>
          <w:szCs w:val="28"/>
          <w:highlight w:val="none"/>
        </w:rPr>
        <w:t>各级政府和相关主管部门的相关要求，如我司中选</w:t>
      </w:r>
      <w:r>
        <w:rPr>
          <w:rFonts w:ascii="仿宋_GB2312" w:eastAsia="仿宋_GB2312"/>
          <w:bCs/>
          <w:sz w:val="28"/>
          <w:szCs w:val="28"/>
          <w:highlight w:val="none"/>
          <w:u w:val="single"/>
        </w:rPr>
        <w:t xml:space="preserve">        </w:t>
      </w:r>
      <w:r>
        <w:rPr>
          <w:rFonts w:hint="eastAsia" w:ascii="仿宋_GB2312" w:eastAsia="仿宋_GB2312"/>
          <w:bCs/>
          <w:sz w:val="28"/>
          <w:szCs w:val="28"/>
          <w:highlight w:val="none"/>
        </w:rPr>
        <w:t>（项目名称），我司做如下郑重承诺:</w:t>
      </w:r>
    </w:p>
    <w:p>
      <w:pPr>
        <w:pStyle w:val="89"/>
        <w:numPr>
          <w:ilvl w:val="0"/>
          <w:numId w:val="9"/>
        </w:numPr>
        <w:spacing w:line="600" w:lineRule="exact"/>
        <w:ind w:firstLineChars="0"/>
        <w:rPr>
          <w:rFonts w:ascii="仿宋_GB2312" w:eastAsia="仿宋_GB2312"/>
          <w:bCs/>
          <w:sz w:val="28"/>
          <w:szCs w:val="28"/>
          <w:highlight w:val="none"/>
        </w:rPr>
      </w:pPr>
      <w:r>
        <w:rPr>
          <w:rFonts w:hint="eastAsia" w:ascii="仿宋_GB2312" w:eastAsia="仿宋_GB2312"/>
          <w:bCs/>
          <w:sz w:val="28"/>
          <w:szCs w:val="28"/>
          <w:highlight w:val="none"/>
        </w:rPr>
        <w:t>我公司将严格按照上级主管部门以及天关于农民工工资发放</w:t>
      </w:r>
    </w:p>
    <w:p>
      <w:pPr>
        <w:spacing w:line="600" w:lineRule="exact"/>
        <w:rPr>
          <w:rFonts w:ascii="仿宋_GB2312" w:eastAsia="仿宋_GB2312"/>
          <w:bCs/>
          <w:sz w:val="28"/>
          <w:szCs w:val="28"/>
          <w:highlight w:val="none"/>
        </w:rPr>
      </w:pPr>
      <w:r>
        <w:rPr>
          <w:rFonts w:hint="eastAsia" w:ascii="仿宋_GB2312" w:eastAsia="仿宋_GB2312"/>
          <w:bCs/>
          <w:sz w:val="28"/>
          <w:szCs w:val="28"/>
          <w:highlight w:val="none"/>
        </w:rPr>
        <w:t>的相关要求，切实做好农民工工资发放工作，按时足额支付本项目农民工工资，做到不挪作他用，不拖欠农民工工资;</w:t>
      </w:r>
    </w:p>
    <w:p>
      <w:pPr>
        <w:pStyle w:val="89"/>
        <w:numPr>
          <w:ilvl w:val="0"/>
          <w:numId w:val="9"/>
        </w:numPr>
        <w:spacing w:line="600" w:lineRule="exact"/>
        <w:ind w:firstLineChars="0"/>
        <w:rPr>
          <w:rFonts w:ascii="仿宋_GB2312" w:eastAsia="仿宋_GB2312"/>
          <w:bCs/>
          <w:sz w:val="28"/>
          <w:szCs w:val="28"/>
          <w:highlight w:val="none"/>
        </w:rPr>
      </w:pPr>
      <w:r>
        <w:rPr>
          <w:rFonts w:hint="eastAsia" w:ascii="仿宋_GB2312" w:eastAsia="仿宋_GB2312"/>
          <w:bCs/>
          <w:sz w:val="28"/>
          <w:szCs w:val="28"/>
          <w:highlight w:val="none"/>
        </w:rPr>
        <w:t>每期工程款结算前，我公司一定按照规定将农民工工资足</w:t>
      </w:r>
    </w:p>
    <w:p>
      <w:pPr>
        <w:spacing w:line="600" w:lineRule="exact"/>
        <w:rPr>
          <w:rFonts w:ascii="仿宋_GB2312" w:eastAsia="仿宋_GB2312"/>
          <w:bCs/>
          <w:sz w:val="28"/>
          <w:szCs w:val="28"/>
          <w:highlight w:val="none"/>
        </w:rPr>
      </w:pPr>
      <w:r>
        <w:rPr>
          <w:rFonts w:hint="eastAsia" w:ascii="仿宋_GB2312" w:eastAsia="仿宋_GB2312"/>
          <w:bCs/>
          <w:sz w:val="28"/>
          <w:szCs w:val="28"/>
          <w:highlight w:val="none"/>
        </w:rPr>
        <w:t>额、直接发放到农民工手中;保证将每月发放的农民工工资表(表格形式、现场负责人和班组长签字认可、农民工本人签字)于每月按贵司要求的时间将上月农民工工资如实、及时上报给贵司项目部，否则我司愿意接受贵司的处理，贵司有权停止对我公司劳务工程款的支付;</w:t>
      </w:r>
    </w:p>
    <w:p>
      <w:pPr>
        <w:spacing w:line="600" w:lineRule="exact"/>
        <w:jc w:val="center"/>
        <w:rPr>
          <w:rFonts w:ascii="仿宋_GB2312" w:eastAsia="仿宋_GB2312"/>
          <w:bCs/>
          <w:sz w:val="28"/>
          <w:szCs w:val="28"/>
          <w:highlight w:val="none"/>
        </w:rPr>
      </w:pPr>
      <w:r>
        <w:rPr>
          <w:rFonts w:ascii="仿宋_GB2312" w:eastAsia="仿宋_GB2312"/>
          <w:bCs/>
          <w:sz w:val="28"/>
          <w:szCs w:val="28"/>
          <w:highlight w:val="none"/>
        </w:rPr>
        <w:t xml:space="preserve">   </w:t>
      </w:r>
      <w:r>
        <w:rPr>
          <w:rFonts w:hint="eastAsia" w:ascii="仿宋_GB2312" w:eastAsia="仿宋_GB2312"/>
          <w:bCs/>
          <w:sz w:val="28"/>
          <w:szCs w:val="28"/>
          <w:highlight w:val="none"/>
        </w:rPr>
        <w:t>3、如因农民工工资发放、处置不力，导致农民工有不同形式的上</w:t>
      </w:r>
    </w:p>
    <w:p>
      <w:pPr>
        <w:spacing w:line="600" w:lineRule="exact"/>
        <w:rPr>
          <w:rFonts w:ascii="仿宋_GB2312" w:eastAsia="仿宋_GB2312"/>
          <w:bCs/>
          <w:sz w:val="28"/>
          <w:szCs w:val="28"/>
          <w:highlight w:val="none"/>
        </w:rPr>
      </w:pPr>
      <w:r>
        <w:rPr>
          <w:rFonts w:hint="eastAsia" w:ascii="仿宋_GB2312" w:eastAsia="仿宋_GB2312"/>
          <w:bCs/>
          <w:sz w:val="28"/>
          <w:szCs w:val="28"/>
          <w:highlight w:val="none"/>
        </w:rPr>
        <w:t>访、闹访、集访等事件发生，贵司项目部将立即停止对我公司劳务工程款的支付，我公司愿意将剩余工程款用作民工工资保证金，并承担相应的法律责任。</w:t>
      </w:r>
    </w:p>
    <w:p>
      <w:pPr>
        <w:spacing w:line="600" w:lineRule="exact"/>
        <w:ind w:firstLine="560" w:firstLineChars="200"/>
        <w:rPr>
          <w:rFonts w:ascii="仿宋_GB2312" w:eastAsia="仿宋_GB2312"/>
          <w:bCs/>
          <w:sz w:val="28"/>
          <w:szCs w:val="28"/>
          <w:highlight w:val="none"/>
        </w:rPr>
      </w:pPr>
      <w:r>
        <w:rPr>
          <w:rFonts w:hint="eastAsia" w:ascii="仿宋_GB2312" w:eastAsia="仿宋_GB2312"/>
          <w:bCs/>
          <w:sz w:val="28"/>
          <w:szCs w:val="28"/>
          <w:highlight w:val="none"/>
        </w:rPr>
        <w:t>由此造成的一切不良后果和损失由我公司承担。</w:t>
      </w:r>
    </w:p>
    <w:p>
      <w:pPr>
        <w:spacing w:line="600" w:lineRule="exact"/>
        <w:ind w:firstLine="560" w:firstLineChars="200"/>
        <w:rPr>
          <w:rFonts w:ascii="仿宋_GB2312" w:eastAsia="仿宋_GB2312"/>
          <w:bCs/>
          <w:sz w:val="28"/>
          <w:szCs w:val="28"/>
          <w:highlight w:val="none"/>
        </w:rPr>
      </w:pPr>
      <w:r>
        <w:rPr>
          <w:rFonts w:hint="eastAsia" w:ascii="仿宋_GB2312" w:eastAsia="仿宋_GB2312"/>
          <w:bCs/>
          <w:sz w:val="28"/>
          <w:szCs w:val="28"/>
          <w:highlight w:val="none"/>
        </w:rPr>
        <w:t>特此承诺!</w:t>
      </w:r>
    </w:p>
    <w:p>
      <w:pPr>
        <w:pStyle w:val="2"/>
        <w:rPr>
          <w:highlight w:val="none"/>
        </w:rPr>
      </w:pPr>
    </w:p>
    <w:p>
      <w:pPr>
        <w:spacing w:line="600" w:lineRule="exact"/>
        <w:jc w:val="center"/>
        <w:rPr>
          <w:rFonts w:ascii="仿宋_GB2312" w:eastAsia="仿宋_GB2312"/>
          <w:bCs/>
          <w:sz w:val="28"/>
          <w:szCs w:val="28"/>
          <w:highlight w:val="none"/>
        </w:rPr>
      </w:pPr>
      <w:r>
        <w:rPr>
          <w:rFonts w:hint="eastAsia" w:ascii="仿宋_GB2312" w:eastAsia="仿宋_GB2312"/>
          <w:b/>
          <w:bCs/>
          <w:sz w:val="32"/>
          <w:szCs w:val="32"/>
          <w:highlight w:val="none"/>
        </w:rPr>
        <w:t xml:space="preserve">     </w:t>
      </w:r>
      <w:r>
        <w:rPr>
          <w:rFonts w:ascii="仿宋_GB2312" w:eastAsia="仿宋_GB2312"/>
          <w:b/>
          <w:bCs/>
          <w:sz w:val="32"/>
          <w:szCs w:val="32"/>
          <w:highlight w:val="none"/>
        </w:rPr>
        <w:t xml:space="preserve">          </w:t>
      </w:r>
      <w:r>
        <w:rPr>
          <w:rFonts w:hint="eastAsia" w:ascii="仿宋_GB2312" w:eastAsia="仿宋_GB2312"/>
          <w:bCs/>
          <w:sz w:val="28"/>
          <w:szCs w:val="28"/>
          <w:highlight w:val="none"/>
        </w:rPr>
        <w:t>承诺人：</w:t>
      </w:r>
      <w:r>
        <w:rPr>
          <w:rFonts w:hint="eastAsia" w:ascii="仿宋_GB2312" w:eastAsia="仿宋_GB2312"/>
          <w:bCs/>
          <w:sz w:val="28"/>
          <w:szCs w:val="28"/>
          <w:highlight w:val="none"/>
          <w:u w:val="single"/>
        </w:rPr>
        <w:t xml:space="preserve">    </w:t>
      </w:r>
      <w:r>
        <w:rPr>
          <w:rFonts w:ascii="仿宋_GB2312" w:eastAsia="仿宋_GB2312"/>
          <w:bCs/>
          <w:sz w:val="28"/>
          <w:szCs w:val="28"/>
          <w:highlight w:val="none"/>
          <w:u w:val="single"/>
        </w:rPr>
        <w:t xml:space="preserve">        </w:t>
      </w:r>
      <w:r>
        <w:rPr>
          <w:rFonts w:hint="eastAsia" w:ascii="仿宋_GB2312" w:eastAsia="仿宋_GB2312"/>
          <w:bCs/>
          <w:sz w:val="28"/>
          <w:szCs w:val="28"/>
          <w:highlight w:val="none"/>
          <w:u w:val="single"/>
        </w:rPr>
        <w:t xml:space="preserve">    </w:t>
      </w:r>
      <w:r>
        <w:rPr>
          <w:rFonts w:hint="eastAsia" w:ascii="仿宋_GB2312" w:eastAsia="仿宋_GB2312"/>
          <w:bCs/>
          <w:sz w:val="28"/>
          <w:szCs w:val="28"/>
          <w:highlight w:val="none"/>
        </w:rPr>
        <w:t>（盖公章）</w:t>
      </w:r>
    </w:p>
    <w:p>
      <w:pPr>
        <w:pStyle w:val="2"/>
        <w:ind w:firstLine="2240" w:firstLineChars="800"/>
        <w:rPr>
          <w:highlight w:val="none"/>
        </w:rPr>
      </w:pPr>
      <w:r>
        <w:rPr>
          <w:rFonts w:hint="eastAsia" w:ascii="仿宋_GB2312" w:eastAsia="仿宋_GB2312"/>
          <w:sz w:val="28"/>
          <w:szCs w:val="28"/>
          <w:highlight w:val="none"/>
        </w:rPr>
        <w:t>法定代表人或委托授权人：</w:t>
      </w:r>
      <w:r>
        <w:rPr>
          <w:rFonts w:hint="eastAsia" w:ascii="仿宋_GB2312" w:eastAsia="仿宋_GB2312"/>
          <w:sz w:val="28"/>
          <w:szCs w:val="28"/>
          <w:highlight w:val="none"/>
          <w:u w:val="single"/>
        </w:rPr>
        <w:t xml:space="preserve">   </w:t>
      </w:r>
      <w:r>
        <w:rPr>
          <w:rFonts w:ascii="仿宋_GB2312" w:eastAsia="仿宋_GB2312"/>
          <w:sz w:val="28"/>
          <w:szCs w:val="28"/>
          <w:highlight w:val="none"/>
          <w:u w:val="single"/>
        </w:rPr>
        <w:t xml:space="preserve">   </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w:t>
      </w:r>
      <w:r>
        <w:rPr>
          <w:rFonts w:hint="eastAsia" w:ascii="仿宋_GB2312" w:eastAsia="仿宋_GB2312"/>
          <w:color w:val="FF0000"/>
          <w:sz w:val="28"/>
          <w:szCs w:val="28"/>
          <w:highlight w:val="none"/>
        </w:rPr>
        <w:t>签字</w:t>
      </w:r>
      <w:r>
        <w:rPr>
          <w:rFonts w:hint="eastAsia" w:ascii="仿宋_GB2312" w:eastAsia="仿宋_GB2312"/>
          <w:sz w:val="28"/>
          <w:szCs w:val="28"/>
          <w:highlight w:val="none"/>
        </w:rPr>
        <w:t>）</w:t>
      </w:r>
    </w:p>
    <w:p>
      <w:pPr>
        <w:pStyle w:val="2"/>
        <w:ind w:firstLine="2240" w:firstLineChars="800"/>
        <w:rPr>
          <w:highlight w:val="none"/>
        </w:rPr>
      </w:pPr>
      <w:r>
        <w:rPr>
          <w:rFonts w:hint="eastAsia" w:ascii="仿宋_GB2312" w:eastAsia="仿宋_GB2312"/>
          <w:sz w:val="28"/>
          <w:szCs w:val="28"/>
          <w:highlight w:val="none"/>
        </w:rPr>
        <w:t>日期： 2022年   月   日</w:t>
      </w:r>
    </w:p>
    <w:p>
      <w:pPr>
        <w:spacing w:line="600" w:lineRule="exact"/>
        <w:jc w:val="both"/>
        <w:rPr>
          <w:rFonts w:ascii="仿宋_GB2312" w:eastAsia="仿宋_GB2312"/>
          <w:b/>
          <w:bCs/>
          <w:color w:val="auto"/>
          <w:sz w:val="32"/>
          <w:szCs w:val="32"/>
          <w:highlight w:val="none"/>
        </w:rPr>
      </w:pPr>
    </w:p>
    <w:p>
      <w:pPr>
        <w:spacing w:line="600" w:lineRule="exact"/>
        <w:jc w:val="center"/>
        <w:rPr>
          <w:rFonts w:ascii="仿宋_GB2312" w:eastAsia="仿宋_GB2312"/>
          <w:b/>
          <w:bCs/>
          <w:sz w:val="32"/>
          <w:szCs w:val="32"/>
          <w:highlight w:val="none"/>
        </w:rPr>
      </w:pPr>
      <w:r>
        <w:rPr>
          <w:rFonts w:hint="eastAsia" w:ascii="仿宋_GB2312" w:eastAsia="仿宋_GB2312"/>
          <w:b/>
          <w:bCs/>
          <w:sz w:val="32"/>
          <w:szCs w:val="32"/>
          <w:highlight w:val="none"/>
        </w:rPr>
        <w:t>四、报价单位法定代表人身份证明书（格式）</w:t>
      </w:r>
    </w:p>
    <w:p>
      <w:pPr>
        <w:spacing w:line="600" w:lineRule="exact"/>
        <w:jc w:val="center"/>
        <w:rPr>
          <w:rFonts w:ascii="仿宋_GB2312" w:eastAsia="仿宋_GB2312"/>
          <w:sz w:val="32"/>
          <w:szCs w:val="32"/>
          <w:highlight w:val="none"/>
        </w:rPr>
      </w:pPr>
    </w:p>
    <w:p>
      <w:pPr>
        <w:spacing w:line="560" w:lineRule="exact"/>
        <w:rPr>
          <w:rFonts w:hint="default" w:ascii="仿宋_GB2312" w:eastAsia="仿宋_GB2312"/>
          <w:sz w:val="32"/>
          <w:szCs w:val="32"/>
          <w:highlight w:val="none"/>
          <w:u w:val="single"/>
          <w:lang w:val="en-US" w:eastAsia="zh-CN"/>
        </w:rPr>
      </w:pPr>
      <w:r>
        <w:rPr>
          <w:rFonts w:hint="eastAsia" w:ascii="仿宋_GB2312" w:eastAsia="仿宋_GB2312"/>
          <w:sz w:val="32"/>
          <w:szCs w:val="32"/>
          <w:highlight w:val="none"/>
        </w:rPr>
        <w:t>项目名称：</w:t>
      </w:r>
      <w:r>
        <w:rPr>
          <w:rFonts w:hint="eastAsia" w:ascii="仿宋_GB2312" w:eastAsia="仿宋_GB2312"/>
          <w:sz w:val="32"/>
          <w:szCs w:val="32"/>
          <w:highlight w:val="none"/>
          <w:u w:val="single"/>
          <w:lang w:val="en-US" w:eastAsia="zh-CN"/>
        </w:rPr>
        <w:t xml:space="preserve">            </w:t>
      </w:r>
    </w:p>
    <w:p>
      <w:pPr>
        <w:spacing w:line="560" w:lineRule="exact"/>
        <w:rPr>
          <w:rFonts w:ascii="仿宋_GB2312" w:eastAsia="仿宋_GB2312"/>
          <w:sz w:val="32"/>
          <w:szCs w:val="32"/>
          <w:highlight w:val="none"/>
        </w:rPr>
      </w:pPr>
      <w:r>
        <w:rPr>
          <w:rFonts w:hint="eastAsia" w:ascii="仿宋_GB2312" w:eastAsia="仿宋_GB2312"/>
          <w:sz w:val="32"/>
          <w:szCs w:val="32"/>
          <w:highlight w:val="none"/>
        </w:rPr>
        <w:t>宁德市高速公路养护工程有限公司：</w:t>
      </w:r>
    </w:p>
    <w:p>
      <w:pPr>
        <w:spacing w:line="560" w:lineRule="exact"/>
        <w:ind w:firstLine="800" w:firstLineChars="250"/>
        <w:rPr>
          <w:rFonts w:ascii="仿宋_GB2312" w:eastAsia="仿宋_GB2312"/>
          <w:sz w:val="32"/>
          <w:szCs w:val="32"/>
          <w:highlight w:val="none"/>
        </w:rPr>
      </w:pPr>
      <w:r>
        <w:rPr>
          <w:rFonts w:hint="eastAsia" w:ascii="仿宋_GB2312" w:eastAsia="仿宋_GB2312"/>
          <w:sz w:val="32"/>
          <w:szCs w:val="32"/>
          <w:highlight w:val="none"/>
          <w:u w:val="single"/>
        </w:rPr>
        <w:t>（法定代表人姓名）</w:t>
      </w:r>
      <w:r>
        <w:rPr>
          <w:rFonts w:hint="eastAsia" w:ascii="仿宋_GB2312" w:eastAsia="仿宋_GB2312"/>
          <w:sz w:val="32"/>
          <w:szCs w:val="32"/>
          <w:highlight w:val="none"/>
        </w:rPr>
        <w:t>是</w:t>
      </w:r>
      <w:r>
        <w:rPr>
          <w:rFonts w:ascii="仿宋_GB2312" w:eastAsia="仿宋_GB2312"/>
          <w:sz w:val="32"/>
          <w:szCs w:val="32"/>
          <w:highlight w:val="none"/>
          <w:u w:val="single"/>
        </w:rPr>
        <w:t xml:space="preserve">     </w:t>
      </w:r>
      <w:r>
        <w:rPr>
          <w:rFonts w:hint="eastAsia" w:ascii="仿宋_GB2312" w:eastAsia="仿宋_GB2312"/>
          <w:sz w:val="32"/>
          <w:szCs w:val="32"/>
          <w:highlight w:val="none"/>
          <w:u w:val="single"/>
        </w:rPr>
        <w:t>（供应商名称）</w:t>
      </w:r>
      <w:r>
        <w:rPr>
          <w:rFonts w:ascii="仿宋_GB2312" w:eastAsia="仿宋_GB2312"/>
          <w:sz w:val="32"/>
          <w:szCs w:val="32"/>
          <w:highlight w:val="none"/>
          <w:u w:val="single"/>
        </w:rPr>
        <w:t xml:space="preserve">    </w:t>
      </w:r>
      <w:r>
        <w:rPr>
          <w:rFonts w:hint="eastAsia" w:ascii="仿宋_GB2312" w:eastAsia="仿宋_GB2312"/>
          <w:sz w:val="32"/>
          <w:szCs w:val="32"/>
          <w:highlight w:val="none"/>
        </w:rPr>
        <w:t>的法定代表人。</w:t>
      </w:r>
    </w:p>
    <w:p>
      <w:pPr>
        <w:spacing w:line="560" w:lineRule="exact"/>
        <w:rPr>
          <w:rFonts w:ascii="仿宋_GB2312" w:eastAsia="仿宋_GB2312"/>
          <w:sz w:val="32"/>
          <w:szCs w:val="32"/>
          <w:highlight w:val="none"/>
        </w:rPr>
      </w:pP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特此证明。</w:t>
      </w:r>
    </w:p>
    <w:p>
      <w:pPr>
        <w:spacing w:line="560" w:lineRule="exact"/>
        <w:rPr>
          <w:rFonts w:ascii="仿宋_GB2312" w:eastAsia="仿宋_GB2312"/>
          <w:sz w:val="32"/>
          <w:szCs w:val="32"/>
          <w:highlight w:val="none"/>
        </w:rPr>
      </w:pPr>
    </w:p>
    <w:p>
      <w:pPr>
        <w:spacing w:line="560" w:lineRule="exact"/>
        <w:ind w:firstLine="2560" w:firstLineChars="800"/>
        <w:rPr>
          <w:rFonts w:hint="eastAsia" w:ascii="仿宋_GB2312" w:eastAsia="仿宋_GB2312"/>
          <w:color w:val="FF0000"/>
          <w:sz w:val="32"/>
          <w:szCs w:val="32"/>
          <w:highlight w:val="none"/>
          <w:lang w:val="en-US" w:eastAsia="zh-CN"/>
        </w:rPr>
      </w:pPr>
      <w:r>
        <w:rPr>
          <w:rFonts w:hint="eastAsia" w:ascii="仿宋_GB2312" w:eastAsia="仿宋_GB2312"/>
          <w:color w:val="FF0000"/>
          <w:sz w:val="32"/>
          <w:szCs w:val="32"/>
          <w:highlight w:val="none"/>
          <w:lang w:val="en-US" w:eastAsia="zh-CN"/>
        </w:rPr>
        <w:t>报价人：</w:t>
      </w:r>
      <w:r>
        <w:rPr>
          <w:rFonts w:hint="eastAsia" w:ascii="仿宋_GB2312" w:eastAsia="仿宋_GB2312"/>
          <w:color w:val="FF0000"/>
          <w:sz w:val="32"/>
          <w:szCs w:val="32"/>
          <w:highlight w:val="none"/>
          <w:u w:val="single"/>
          <w:lang w:val="en-US" w:eastAsia="zh-CN"/>
        </w:rPr>
        <w:t xml:space="preserve">       </w:t>
      </w:r>
      <w:r>
        <w:rPr>
          <w:rFonts w:hint="eastAsia" w:ascii="仿宋_GB2312" w:eastAsia="仿宋_GB2312"/>
          <w:color w:val="FF0000"/>
          <w:sz w:val="32"/>
          <w:szCs w:val="32"/>
          <w:highlight w:val="none"/>
        </w:rPr>
        <w:t>（供应商全称及盖公章）</w:t>
      </w:r>
    </w:p>
    <w:p>
      <w:pPr>
        <w:spacing w:line="560" w:lineRule="exact"/>
        <w:rPr>
          <w:rFonts w:ascii="仿宋_GB2312" w:eastAsia="仿宋_GB2312"/>
          <w:sz w:val="32"/>
          <w:szCs w:val="32"/>
          <w:highlight w:val="none"/>
        </w:rPr>
      </w:pPr>
      <w:r>
        <w:rPr>
          <w:rFonts w:ascii="仿宋_GB2312" w:eastAsia="仿宋_GB2312"/>
          <w:sz w:val="32"/>
          <w:szCs w:val="32"/>
          <w:highlight w:val="none"/>
        </w:rPr>
        <w:t xml:space="preserve">                </w:t>
      </w:r>
      <w:r>
        <w:rPr>
          <w:rFonts w:hint="eastAsia" w:ascii="仿宋_GB2312" w:eastAsia="仿宋_GB2312"/>
          <w:sz w:val="32"/>
          <w:szCs w:val="32"/>
          <w:highlight w:val="none"/>
        </w:rPr>
        <w:t>法定代表人：</w:t>
      </w:r>
      <w:r>
        <w:rPr>
          <w:rFonts w:hint="eastAsia" w:ascii="仿宋_GB2312" w:eastAsia="仿宋_GB2312"/>
          <w:color w:val="FF0000"/>
          <w:sz w:val="32"/>
          <w:szCs w:val="32"/>
          <w:highlight w:val="none"/>
        </w:rPr>
        <w:t>（签字）</w:t>
      </w:r>
    </w:p>
    <w:p>
      <w:pPr>
        <w:spacing w:line="560" w:lineRule="exact"/>
        <w:rPr>
          <w:rFonts w:ascii="仿宋_GB2312" w:eastAsia="仿宋_GB2312"/>
          <w:sz w:val="32"/>
          <w:szCs w:val="32"/>
          <w:highlight w:val="none"/>
        </w:rPr>
      </w:pPr>
      <w:r>
        <w:rPr>
          <w:rFonts w:ascii="仿宋_GB2312" w:eastAsia="仿宋_GB2312"/>
          <w:sz w:val="32"/>
          <w:szCs w:val="32"/>
          <w:highlight w:val="none"/>
        </w:rPr>
        <w:t xml:space="preserve">                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日</w:t>
      </w:r>
    </w:p>
    <w:p>
      <w:pPr>
        <w:spacing w:line="600" w:lineRule="exact"/>
        <w:jc w:val="center"/>
        <w:rPr>
          <w:rFonts w:ascii="仿宋_GB2312" w:eastAsia="仿宋_GB2312"/>
          <w:sz w:val="32"/>
          <w:szCs w:val="32"/>
          <w:highlight w:val="none"/>
        </w:rPr>
      </w:pPr>
    </w:p>
    <w:p>
      <w:pPr>
        <w:pStyle w:val="2"/>
        <w:rPr>
          <w:rFonts w:ascii="仿宋_GB2312" w:eastAsia="仿宋_GB2312"/>
          <w:sz w:val="32"/>
          <w:szCs w:val="32"/>
          <w:highlight w:val="none"/>
        </w:rPr>
      </w:pPr>
    </w:p>
    <w:p>
      <w:pPr>
        <w:pStyle w:val="2"/>
        <w:rPr>
          <w:rFonts w:ascii="仿宋_GB2312" w:eastAsia="仿宋_GB2312"/>
          <w:sz w:val="32"/>
          <w:szCs w:val="32"/>
          <w:highlight w:val="none"/>
        </w:rPr>
      </w:pPr>
    </w:p>
    <w:p>
      <w:pPr>
        <w:pStyle w:val="2"/>
        <w:rPr>
          <w:rFonts w:ascii="仿宋_GB2312" w:eastAsia="仿宋_GB2312"/>
          <w:sz w:val="32"/>
          <w:szCs w:val="32"/>
          <w:highlight w:val="none"/>
        </w:rPr>
      </w:pPr>
    </w:p>
    <w:p>
      <w:pPr>
        <w:pStyle w:val="2"/>
        <w:rPr>
          <w:rFonts w:ascii="仿宋_GB2312" w:eastAsia="仿宋_GB2312"/>
          <w:sz w:val="32"/>
          <w:szCs w:val="32"/>
          <w:highlight w:val="none"/>
        </w:rPr>
      </w:pPr>
    </w:p>
    <w:p>
      <w:pPr>
        <w:pStyle w:val="2"/>
        <w:rPr>
          <w:rFonts w:ascii="仿宋_GB2312" w:eastAsia="仿宋_GB2312"/>
          <w:sz w:val="32"/>
          <w:szCs w:val="32"/>
          <w:highlight w:val="none"/>
        </w:rPr>
      </w:pPr>
    </w:p>
    <w:p>
      <w:pPr>
        <w:pStyle w:val="2"/>
        <w:rPr>
          <w:rFonts w:ascii="仿宋_GB2312" w:eastAsia="仿宋_GB2312"/>
          <w:sz w:val="32"/>
          <w:szCs w:val="32"/>
          <w:highlight w:val="none"/>
        </w:rPr>
      </w:pPr>
    </w:p>
    <w:p>
      <w:pPr>
        <w:spacing w:line="600" w:lineRule="exact"/>
        <w:jc w:val="center"/>
        <w:rPr>
          <w:rFonts w:ascii="仿宋_GB2312" w:eastAsia="仿宋_GB2312"/>
          <w:sz w:val="32"/>
          <w:szCs w:val="32"/>
          <w:highlight w:val="none"/>
        </w:rPr>
      </w:pPr>
    </w:p>
    <w:p>
      <w:pPr>
        <w:pStyle w:val="2"/>
        <w:rPr>
          <w:rFonts w:ascii="仿宋_GB2312" w:eastAsia="仿宋_GB2312"/>
          <w:sz w:val="32"/>
          <w:szCs w:val="32"/>
          <w:highlight w:val="none"/>
        </w:rPr>
      </w:pPr>
    </w:p>
    <w:p>
      <w:pPr>
        <w:pStyle w:val="2"/>
        <w:rPr>
          <w:rFonts w:ascii="仿宋_GB2312" w:eastAsia="仿宋_GB2312"/>
          <w:sz w:val="32"/>
          <w:szCs w:val="32"/>
          <w:highlight w:val="none"/>
        </w:rPr>
      </w:pPr>
    </w:p>
    <w:p>
      <w:pPr>
        <w:spacing w:line="600" w:lineRule="exact"/>
        <w:jc w:val="center"/>
        <w:rPr>
          <w:rFonts w:ascii="仿宋_GB2312" w:eastAsia="仿宋_GB2312"/>
          <w:sz w:val="32"/>
          <w:szCs w:val="32"/>
          <w:highlight w:val="none"/>
        </w:rPr>
      </w:pPr>
      <w:r>
        <w:rPr>
          <w:rFonts w:hint="eastAsia" w:ascii="仿宋_GB2312" w:eastAsia="仿宋_GB2312"/>
          <w:sz w:val="32"/>
          <w:szCs w:val="32"/>
          <w:highlight w:val="none"/>
          <w:lang w:val="en-US" w:eastAsia="zh-CN"/>
        </w:rPr>
        <w:t>附：</w:t>
      </w:r>
      <w:r>
        <w:rPr>
          <w:rFonts w:hint="eastAsia" w:ascii="仿宋_GB2312" w:eastAsia="仿宋_GB2312"/>
          <w:sz w:val="32"/>
          <w:szCs w:val="32"/>
          <w:highlight w:val="none"/>
        </w:rPr>
        <w:t>报价单位法定代表人身份证复印件并盖章</w:t>
      </w:r>
    </w:p>
    <w:p>
      <w:pPr>
        <w:spacing w:line="600" w:lineRule="exact"/>
        <w:rPr>
          <w:rFonts w:ascii="仿宋_GB2312" w:eastAsia="仿宋_GB2312"/>
          <w:color w:val="auto"/>
          <w:sz w:val="32"/>
          <w:szCs w:val="32"/>
          <w:highlight w:val="none"/>
        </w:rPr>
        <w:sectPr>
          <w:footerReference r:id="rId9" w:type="first"/>
          <w:headerReference r:id="rId7" w:type="default"/>
          <w:footerReference r:id="rId8" w:type="default"/>
          <w:pgSz w:w="11906" w:h="16838"/>
          <w:pgMar w:top="1701" w:right="1474" w:bottom="1134" w:left="1588" w:header="851" w:footer="992" w:gutter="0"/>
          <w:pgNumType w:fmt="numberInDash"/>
          <w:cols w:space="720" w:num="1"/>
          <w:titlePg/>
          <w:docGrid w:type="lines" w:linePitch="312" w:charSpace="0"/>
        </w:sectPr>
      </w:pPr>
    </w:p>
    <w:p>
      <w:pPr>
        <w:pStyle w:val="4"/>
        <w:spacing w:line="600" w:lineRule="exact"/>
        <w:rPr>
          <w:rFonts w:ascii="仿宋_GB2312" w:hAnsi="Calibri" w:eastAsia="仿宋_GB2312"/>
          <w:color w:val="auto"/>
          <w:kern w:val="2"/>
          <w:sz w:val="32"/>
          <w:highlight w:val="none"/>
        </w:rPr>
      </w:pPr>
      <w:bookmarkStart w:id="34" w:name="_Toc534883371"/>
      <w:bookmarkStart w:id="35" w:name="_Toc534893630"/>
      <w:bookmarkStart w:id="36" w:name="_Toc534883413"/>
      <w:r>
        <w:rPr>
          <w:rFonts w:hint="eastAsia" w:ascii="仿宋_GB2312" w:hAnsi="Calibri" w:eastAsia="仿宋_GB2312"/>
          <w:color w:val="auto"/>
          <w:kern w:val="2"/>
          <w:sz w:val="32"/>
          <w:highlight w:val="none"/>
          <w:lang w:eastAsia="zh-CN"/>
        </w:rPr>
        <w:t>五</w:t>
      </w:r>
      <w:r>
        <w:rPr>
          <w:rFonts w:hint="eastAsia" w:ascii="仿宋_GB2312" w:hAnsi="Calibri" w:eastAsia="仿宋_GB2312"/>
          <w:color w:val="auto"/>
          <w:kern w:val="2"/>
          <w:sz w:val="32"/>
          <w:highlight w:val="none"/>
        </w:rPr>
        <w:t>、</w:t>
      </w:r>
      <w:r>
        <w:rPr>
          <w:rFonts w:hint="eastAsia" w:ascii="仿宋_GB2312" w:hAnsi="Calibri" w:eastAsia="仿宋_GB2312"/>
          <w:color w:val="auto"/>
          <w:kern w:val="2"/>
          <w:sz w:val="32"/>
          <w:highlight w:val="none"/>
          <w:lang w:eastAsia="zh-CN"/>
        </w:rPr>
        <w:t>报价</w:t>
      </w:r>
      <w:r>
        <w:rPr>
          <w:rFonts w:hint="eastAsia" w:ascii="仿宋_GB2312" w:hAnsi="Calibri" w:eastAsia="仿宋_GB2312"/>
          <w:color w:val="auto"/>
          <w:kern w:val="2"/>
          <w:sz w:val="32"/>
          <w:highlight w:val="none"/>
        </w:rPr>
        <w:t>单位法定代表人授权委托书</w:t>
      </w:r>
      <w:bookmarkEnd w:id="34"/>
      <w:bookmarkEnd w:id="35"/>
      <w:bookmarkEnd w:id="36"/>
    </w:p>
    <w:p>
      <w:pPr>
        <w:spacing w:line="600" w:lineRule="exact"/>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项目名称：</w:t>
      </w:r>
      <w:r>
        <w:rPr>
          <w:rFonts w:hint="eastAsia" w:ascii="仿宋_GB2312" w:eastAsia="仿宋_GB2312"/>
          <w:color w:val="auto"/>
          <w:sz w:val="32"/>
          <w:szCs w:val="32"/>
          <w:highlight w:val="none"/>
          <w:lang w:eastAsia="zh-CN"/>
        </w:rPr>
        <w:t>2022年福宁、宁武宁德段高速公路隧道维修处治工程</w:t>
      </w:r>
    </w:p>
    <w:p>
      <w:pPr>
        <w:spacing w:line="60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宁德市高速公路养护工程有限公司：</w:t>
      </w:r>
    </w:p>
    <w:p>
      <w:pPr>
        <w:spacing w:line="600" w:lineRule="exact"/>
        <w:ind w:firstLine="645"/>
        <w:rPr>
          <w:rFonts w:ascii="仿宋_GB2312" w:eastAsia="仿宋_GB2312"/>
          <w:color w:val="auto"/>
          <w:sz w:val="32"/>
          <w:szCs w:val="32"/>
          <w:highlight w:val="none"/>
        </w:rPr>
      </w:pPr>
      <w:r>
        <w:rPr>
          <w:rFonts w:hint="eastAsia" w:ascii="仿宋_GB2312" w:eastAsia="仿宋_GB2312"/>
          <w:color w:val="auto"/>
          <w:sz w:val="32"/>
          <w:szCs w:val="32"/>
          <w:highlight w:val="none"/>
          <w:u w:val="single"/>
        </w:rPr>
        <w:t>（</w:t>
      </w:r>
      <w:r>
        <w:rPr>
          <w:rFonts w:hint="eastAsia" w:ascii="仿宋_GB2312" w:eastAsia="仿宋_GB2312"/>
          <w:color w:val="auto"/>
          <w:sz w:val="32"/>
          <w:szCs w:val="32"/>
          <w:highlight w:val="none"/>
          <w:u w:val="single"/>
          <w:lang w:eastAsia="zh-CN"/>
        </w:rPr>
        <w:t>报价</w:t>
      </w:r>
      <w:r>
        <w:rPr>
          <w:rFonts w:hint="eastAsia" w:ascii="仿宋_GB2312" w:eastAsia="仿宋_GB2312"/>
          <w:color w:val="auto"/>
          <w:sz w:val="32"/>
          <w:szCs w:val="32"/>
          <w:highlight w:val="none"/>
          <w:u w:val="single"/>
        </w:rPr>
        <w:t>单位名称）</w:t>
      </w:r>
      <w:r>
        <w:rPr>
          <w:rFonts w:hint="eastAsia" w:ascii="仿宋_GB2312" w:eastAsia="仿宋_GB2312"/>
          <w:color w:val="auto"/>
          <w:sz w:val="32"/>
          <w:szCs w:val="32"/>
          <w:highlight w:val="none"/>
        </w:rPr>
        <w:t>是中华人民共和国合法企业，法定地址</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u w:val="single"/>
        </w:rPr>
        <w:t>（</w:t>
      </w:r>
      <w:r>
        <w:rPr>
          <w:rFonts w:hint="eastAsia" w:ascii="仿宋_GB2312" w:eastAsia="仿宋_GB2312"/>
          <w:color w:val="auto"/>
          <w:sz w:val="32"/>
          <w:szCs w:val="32"/>
          <w:highlight w:val="none"/>
          <w:u w:val="single"/>
          <w:lang w:eastAsia="zh-CN"/>
        </w:rPr>
        <w:t>报价</w:t>
      </w:r>
      <w:r>
        <w:rPr>
          <w:rFonts w:hint="eastAsia" w:ascii="仿宋_GB2312" w:eastAsia="仿宋_GB2312"/>
          <w:color w:val="auto"/>
          <w:sz w:val="32"/>
          <w:szCs w:val="32"/>
          <w:highlight w:val="none"/>
          <w:u w:val="single"/>
        </w:rPr>
        <w:t>单位法定代表人姓名）</w:t>
      </w:r>
      <w:r>
        <w:rPr>
          <w:rFonts w:hint="eastAsia" w:ascii="仿宋_GB2312" w:eastAsia="仿宋_GB2312"/>
          <w:color w:val="auto"/>
          <w:sz w:val="32"/>
          <w:szCs w:val="32"/>
          <w:highlight w:val="none"/>
        </w:rPr>
        <w:t>特授权</w:t>
      </w:r>
      <w:r>
        <w:rPr>
          <w:rFonts w:hint="eastAsia" w:ascii="仿宋_GB2312" w:eastAsia="仿宋_GB2312"/>
          <w:color w:val="auto"/>
          <w:sz w:val="32"/>
          <w:szCs w:val="32"/>
          <w:highlight w:val="none"/>
          <w:u w:val="single"/>
        </w:rPr>
        <w:t>（被授权人姓名）</w:t>
      </w:r>
      <w:r>
        <w:rPr>
          <w:rFonts w:hint="eastAsia" w:ascii="仿宋_GB2312" w:eastAsia="仿宋_GB2312"/>
          <w:color w:val="auto"/>
          <w:sz w:val="32"/>
          <w:szCs w:val="32"/>
          <w:highlight w:val="none"/>
        </w:rPr>
        <w:t>代表我单位全权办理对上述项目的报价、签约等具体工作，并签署全部有关的文件、协议及合同。</w:t>
      </w:r>
    </w:p>
    <w:p>
      <w:pPr>
        <w:spacing w:line="600" w:lineRule="exact"/>
        <w:ind w:firstLine="645"/>
        <w:rPr>
          <w:rFonts w:ascii="仿宋_GB2312" w:eastAsia="仿宋_GB2312"/>
          <w:color w:val="auto"/>
          <w:sz w:val="32"/>
          <w:szCs w:val="32"/>
          <w:highlight w:val="none"/>
        </w:rPr>
      </w:pPr>
      <w:r>
        <w:rPr>
          <w:rFonts w:hint="eastAsia" w:ascii="仿宋_GB2312" w:eastAsia="仿宋_GB2312"/>
          <w:color w:val="auto"/>
          <w:sz w:val="32"/>
          <w:szCs w:val="32"/>
          <w:highlight w:val="none"/>
        </w:rPr>
        <w:t>我单位对被授权人的签名负全部责任。</w:t>
      </w:r>
    </w:p>
    <w:p>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在撤消授权的书面通知以前，本授权书一直有效。被授权人签署的所有文件（在授权书有效期内签署的）不因授权的撤消而失效。</w:t>
      </w:r>
    </w:p>
    <w:p>
      <w:pPr>
        <w:spacing w:line="600" w:lineRule="exact"/>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被授权人：（签字）               </w:t>
      </w:r>
      <w:r>
        <w:rPr>
          <w:rFonts w:hint="eastAsia" w:ascii="仿宋_GB2312" w:eastAsia="仿宋_GB2312"/>
          <w:color w:val="auto"/>
          <w:sz w:val="32"/>
          <w:szCs w:val="32"/>
          <w:highlight w:val="none"/>
          <w:lang w:eastAsia="zh-CN"/>
        </w:rPr>
        <w:t>报价</w:t>
      </w:r>
      <w:r>
        <w:rPr>
          <w:rFonts w:hint="eastAsia" w:ascii="仿宋_GB2312" w:eastAsia="仿宋_GB2312"/>
          <w:color w:val="auto"/>
          <w:sz w:val="32"/>
          <w:szCs w:val="32"/>
          <w:highlight w:val="none"/>
        </w:rPr>
        <w:t>单位法定</w:t>
      </w:r>
    </w:p>
    <w:p>
      <w:pPr>
        <w:spacing w:line="600" w:lineRule="exact"/>
        <w:ind w:firstLine="5120" w:firstLineChars="1600"/>
        <w:rPr>
          <w:rFonts w:ascii="仿宋_GB2312" w:eastAsia="仿宋_GB2312"/>
          <w:color w:val="auto"/>
          <w:sz w:val="32"/>
          <w:szCs w:val="32"/>
          <w:highlight w:val="none"/>
        </w:rPr>
      </w:pPr>
      <w:r>
        <w:rPr>
          <w:rFonts w:hint="eastAsia" w:ascii="仿宋_GB2312" w:eastAsia="仿宋_GB2312"/>
          <w:color w:val="auto"/>
          <w:sz w:val="32"/>
          <w:szCs w:val="32"/>
          <w:highlight w:val="none"/>
        </w:rPr>
        <w:t>代表人：（签字并盖公章）</w:t>
      </w:r>
    </w:p>
    <w:p>
      <w:pPr>
        <w:spacing w:line="600" w:lineRule="exact"/>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                           </w:t>
      </w:r>
    </w:p>
    <w:p>
      <w:pPr>
        <w:spacing w:line="600" w:lineRule="exact"/>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p>
    <w:p>
      <w:pPr>
        <w:spacing w:line="600" w:lineRule="exact"/>
        <w:jc w:val="center"/>
        <w:rPr>
          <w:rFonts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报价</w:t>
      </w:r>
      <w:r>
        <w:rPr>
          <w:rFonts w:hint="eastAsia" w:ascii="仿宋_GB2312" w:eastAsia="仿宋_GB2312"/>
          <w:color w:val="auto"/>
          <w:sz w:val="32"/>
          <w:szCs w:val="32"/>
          <w:highlight w:val="none"/>
        </w:rPr>
        <w:t>单位被授权人身份证复印件</w:t>
      </w:r>
      <w:bookmarkStart w:id="37" w:name="_Toc122257640"/>
      <w:bookmarkStart w:id="38" w:name="_Toc122750662"/>
      <w:bookmarkStart w:id="39" w:name="_Toc409439704"/>
      <w:bookmarkStart w:id="40" w:name="_Toc508286691"/>
      <w:r>
        <w:rPr>
          <w:rFonts w:hint="eastAsia" w:ascii="仿宋_GB2312" w:eastAsia="仿宋_GB2312"/>
          <w:color w:val="auto"/>
          <w:sz w:val="32"/>
          <w:szCs w:val="32"/>
          <w:highlight w:val="none"/>
        </w:rPr>
        <w:t>并盖章）</w:t>
      </w:r>
    </w:p>
    <w:p>
      <w:pPr>
        <w:spacing w:line="600" w:lineRule="exact"/>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p>
    <w:p>
      <w:pPr>
        <w:pStyle w:val="4"/>
        <w:spacing w:line="600" w:lineRule="exact"/>
        <w:rPr>
          <w:rFonts w:ascii="仿宋_GB2312" w:hAnsi="Calibri" w:eastAsia="仿宋_GB2312"/>
          <w:color w:val="auto"/>
          <w:kern w:val="2"/>
          <w:sz w:val="32"/>
          <w:highlight w:val="none"/>
        </w:rPr>
      </w:pPr>
      <w:bookmarkStart w:id="41" w:name="_Toc534883414"/>
      <w:bookmarkStart w:id="42" w:name="_Toc534893631"/>
      <w:bookmarkStart w:id="43" w:name="_Toc534883372"/>
      <w:r>
        <w:rPr>
          <w:rFonts w:ascii="仿宋_GB2312" w:hAnsi="Calibri" w:eastAsia="仿宋_GB2312"/>
          <w:color w:val="auto"/>
          <w:kern w:val="2"/>
          <w:sz w:val="32"/>
          <w:highlight w:val="none"/>
        </w:rPr>
        <w:br w:type="page"/>
      </w:r>
      <w:r>
        <w:rPr>
          <w:rFonts w:hint="eastAsia" w:ascii="仿宋_GB2312" w:hAnsi="Calibri" w:eastAsia="仿宋_GB2312"/>
          <w:color w:val="auto"/>
          <w:kern w:val="2"/>
          <w:sz w:val="32"/>
          <w:highlight w:val="none"/>
          <w:lang w:eastAsia="zh-CN"/>
        </w:rPr>
        <w:t>六</w:t>
      </w:r>
      <w:r>
        <w:rPr>
          <w:rFonts w:hint="eastAsia" w:ascii="仿宋_GB2312" w:hAnsi="Calibri" w:eastAsia="仿宋_GB2312"/>
          <w:color w:val="auto"/>
          <w:kern w:val="2"/>
          <w:sz w:val="32"/>
          <w:highlight w:val="none"/>
        </w:rPr>
        <w:t>、</w:t>
      </w:r>
      <w:bookmarkEnd w:id="37"/>
      <w:bookmarkEnd w:id="38"/>
      <w:r>
        <w:rPr>
          <w:rFonts w:hint="eastAsia" w:ascii="仿宋_GB2312" w:hAnsi="Calibri" w:eastAsia="仿宋_GB2312"/>
          <w:color w:val="auto"/>
          <w:kern w:val="2"/>
          <w:sz w:val="32"/>
          <w:highlight w:val="none"/>
        </w:rPr>
        <w:t>资</w:t>
      </w:r>
      <w:r>
        <w:rPr>
          <w:rFonts w:hint="eastAsia" w:ascii="仿宋_GB2312" w:hAnsi="Calibri" w:eastAsia="仿宋_GB2312"/>
          <w:color w:val="auto"/>
          <w:kern w:val="2"/>
          <w:sz w:val="32"/>
          <w:highlight w:val="none"/>
          <w:lang w:val="en-US" w:eastAsia="zh-CN"/>
        </w:rPr>
        <w:t>信</w:t>
      </w:r>
      <w:r>
        <w:rPr>
          <w:rFonts w:hint="eastAsia" w:ascii="仿宋_GB2312" w:hAnsi="Calibri" w:eastAsia="仿宋_GB2312"/>
          <w:color w:val="auto"/>
          <w:kern w:val="2"/>
          <w:sz w:val="32"/>
          <w:highlight w:val="none"/>
        </w:rPr>
        <w:t>文件</w:t>
      </w:r>
      <w:bookmarkEnd w:id="39"/>
      <w:bookmarkEnd w:id="40"/>
      <w:bookmarkEnd w:id="41"/>
      <w:bookmarkEnd w:id="42"/>
      <w:bookmarkEnd w:id="43"/>
    </w:p>
    <w:p>
      <w:pPr>
        <w:spacing w:line="600" w:lineRule="exact"/>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报价</w:t>
      </w:r>
      <w:r>
        <w:rPr>
          <w:rFonts w:hint="eastAsia" w:ascii="仿宋_GB2312" w:eastAsia="仿宋_GB2312"/>
          <w:color w:val="auto"/>
          <w:sz w:val="32"/>
          <w:szCs w:val="32"/>
          <w:highlight w:val="none"/>
        </w:rPr>
        <w:t>单位需提供以下资质文件：</w:t>
      </w:r>
    </w:p>
    <w:p>
      <w:pPr>
        <w:numPr>
          <w:ilvl w:val="0"/>
          <w:numId w:val="10"/>
        </w:numPr>
        <w:spacing w:line="6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有效年检的企业法人营业执照、税务登记证(复印件并加盖单位公章)。</w:t>
      </w:r>
    </w:p>
    <w:p>
      <w:pPr>
        <w:numPr>
          <w:ilvl w:val="0"/>
          <w:numId w:val="10"/>
        </w:numPr>
        <w:spacing w:line="600" w:lineRule="exact"/>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业绩证明</w:t>
      </w:r>
    </w:p>
    <w:p>
      <w:pPr>
        <w:numPr>
          <w:ilvl w:val="0"/>
          <w:numId w:val="0"/>
        </w:numPr>
        <w:spacing w:line="600" w:lineRule="exact"/>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3、有效的建设行政主管部门核发的企业安全生产许可证（园林绿化施工企业、公路养护资质施工单位除外）</w:t>
      </w: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以上资料复印件加盖公章，装订为报价文件的一部分。</w:t>
      </w:r>
    </w:p>
    <w:p>
      <w:pPr>
        <w:spacing w:line="60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rPr>
          <w:b/>
          <w:color w:val="auto"/>
          <w:sz w:val="30"/>
          <w:szCs w:val="30"/>
          <w:highlight w:val="none"/>
        </w:rPr>
      </w:pPr>
      <w:r>
        <w:rPr>
          <w:b/>
          <w:color w:val="auto"/>
          <w:sz w:val="30"/>
          <w:szCs w:val="30"/>
          <w:highlight w:val="none"/>
        </w:rPr>
        <w:br w:type="page"/>
      </w:r>
    </w:p>
    <w:p>
      <w:pPr>
        <w:pStyle w:val="3"/>
        <w:spacing w:line="600" w:lineRule="exact"/>
        <w:rPr>
          <w:rFonts w:hint="eastAsia" w:ascii="仿宋_GB2312" w:hAnsi="Times New Roman" w:eastAsia="仿宋_GB2312" w:cs="Times New Roman"/>
          <w:color w:val="auto"/>
          <w:kern w:val="2"/>
          <w:sz w:val="32"/>
          <w:szCs w:val="32"/>
          <w:highlight w:val="none"/>
          <w:lang w:val="en-US" w:eastAsia="zh-CN" w:bidi="ar-SA"/>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eastAsia="zh-CN"/>
        </w:rPr>
        <w:t>八</w:t>
      </w:r>
      <w:r>
        <w:rPr>
          <w:rFonts w:hint="eastAsia" w:ascii="宋体" w:hAnsi="宋体" w:eastAsia="宋体" w:cs="宋体"/>
          <w:b/>
          <w:bCs/>
          <w:color w:val="auto"/>
          <w:sz w:val="32"/>
          <w:szCs w:val="32"/>
          <w:highlight w:val="none"/>
        </w:rPr>
        <w:t xml:space="preserve">篇  </w:t>
      </w:r>
      <w:r>
        <w:rPr>
          <w:rFonts w:hint="eastAsia" w:ascii="宋体" w:hAnsi="宋体" w:eastAsia="宋体" w:cs="宋体"/>
          <w:b/>
          <w:bCs/>
          <w:color w:val="auto"/>
          <w:sz w:val="32"/>
          <w:szCs w:val="32"/>
          <w:highlight w:val="none"/>
          <w:lang w:eastAsia="zh-CN"/>
        </w:rPr>
        <w:t>疫情防控制度</w:t>
      </w:r>
    </w:p>
    <w:p>
      <w:pPr>
        <w:pStyle w:val="2"/>
        <w:ind w:left="0" w:leftChars="0" w:firstLine="640"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为严格落实国家、省市、地方关于疫情防控工作要求，同时积极推进落实各项招标采购工作，保障疫情防控期间的招标采购活动有序开展，特制订本方案：</w:t>
      </w:r>
    </w:p>
    <w:p>
      <w:pPr>
        <w:pStyle w:val="2"/>
        <w:numPr>
          <w:ilvl w:val="0"/>
          <w:numId w:val="11"/>
        </w:numPr>
        <w:ind w:left="0" w:leftChars="0" w:firstLine="640"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参与递交询价文件人员应佩戴口罩且人员间隔1米以上，防疫健康码应为“绿码”，行程码不显示14天内有中高风险地区游居情况，参与递交询价文件人员有序测量体温，体温正常的，进行登记。</w:t>
      </w:r>
    </w:p>
    <w:p>
      <w:pPr>
        <w:pStyle w:val="2"/>
        <w:numPr>
          <w:ilvl w:val="0"/>
          <w:numId w:val="11"/>
        </w:numPr>
        <w:ind w:left="0" w:leftChars="0" w:firstLine="640"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参与递交询价文件人员需出示本人身份证、法人代表证明或法人授权委托书。</w:t>
      </w:r>
    </w:p>
    <w:p>
      <w:pPr>
        <w:pStyle w:val="2"/>
        <w:numPr>
          <w:ilvl w:val="0"/>
          <w:numId w:val="11"/>
        </w:numPr>
        <w:ind w:left="0" w:leftChars="0" w:firstLine="640" w:firstLineChars="200"/>
        <w:rPr>
          <w:rFonts w:hint="eastAsia" w:ascii="仿宋_GB2312" w:hAnsi="Times New Roman" w:eastAsia="仿宋_GB2312" w:cs="Times New Roman"/>
          <w:b w:val="0"/>
          <w:bCs w:val="0"/>
          <w:color w:val="auto"/>
          <w:kern w:val="2"/>
          <w:sz w:val="32"/>
          <w:szCs w:val="32"/>
          <w:highlight w:val="none"/>
          <w:u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本次招标，报价人应有序的递交询价文件，</w:t>
      </w:r>
      <w:r>
        <w:rPr>
          <w:rFonts w:hint="eastAsia" w:ascii="仿宋_GB2312" w:eastAsia="仿宋_GB2312" w:cs="Times New Roman"/>
          <w:color w:val="auto"/>
          <w:kern w:val="2"/>
          <w:sz w:val="32"/>
          <w:szCs w:val="32"/>
          <w:highlight w:val="none"/>
          <w:lang w:val="en-US" w:eastAsia="zh-CN" w:bidi="ar-SA"/>
        </w:rPr>
        <w:t>接收</w:t>
      </w:r>
      <w:r>
        <w:rPr>
          <w:rFonts w:hint="eastAsia" w:ascii="仿宋_GB2312" w:hAnsi="Times New Roman" w:eastAsia="仿宋_GB2312" w:cs="Times New Roman"/>
          <w:color w:val="auto"/>
          <w:kern w:val="2"/>
          <w:sz w:val="32"/>
          <w:szCs w:val="32"/>
          <w:highlight w:val="none"/>
          <w:lang w:val="en-US" w:eastAsia="zh-CN" w:bidi="ar-SA"/>
        </w:rPr>
        <w:t>地点设立：宁德高速速公路宁德管理分公司门口，截止到询价文件规定的接收时间，未递交询价文件的报价单位视为放弃</w:t>
      </w:r>
      <w:r>
        <w:rPr>
          <w:rFonts w:hint="eastAsia" w:ascii="仿宋_GB2312" w:eastAsia="仿宋_GB2312" w:cs="Times New Roman"/>
          <w:color w:val="auto"/>
          <w:kern w:val="2"/>
          <w:sz w:val="32"/>
          <w:szCs w:val="32"/>
          <w:highlight w:val="none"/>
          <w:lang w:val="en-US" w:eastAsia="zh-CN" w:bidi="ar-SA"/>
        </w:rPr>
        <w:t>；</w:t>
      </w:r>
      <w:r>
        <w:rPr>
          <w:rFonts w:hint="eastAsia" w:ascii="仿宋_GB2312" w:hAnsi="Times New Roman" w:eastAsia="仿宋_GB2312" w:cs="Times New Roman"/>
          <w:color w:val="auto"/>
          <w:kern w:val="2"/>
          <w:sz w:val="32"/>
          <w:szCs w:val="32"/>
          <w:highlight w:val="none"/>
          <w:lang w:val="en-US" w:eastAsia="zh-CN" w:bidi="ar-SA"/>
        </w:rPr>
        <w:t>开标地点设立：</w:t>
      </w:r>
      <w:r>
        <w:rPr>
          <w:rFonts w:hint="eastAsia" w:ascii="仿宋_GB2312" w:eastAsia="仿宋_GB2312" w:cs="Times New Roman"/>
          <w:b w:val="0"/>
          <w:bCs w:val="0"/>
          <w:color w:val="auto"/>
          <w:kern w:val="2"/>
          <w:sz w:val="32"/>
          <w:szCs w:val="32"/>
          <w:highlight w:val="none"/>
          <w:u w:val="none"/>
          <w:lang w:val="en-US" w:eastAsia="zh-CN" w:bidi="ar-SA"/>
        </w:rPr>
        <w:t>宁德市后岗开发区贵岐路1号经开公司1楼会议室，鉴于疫情防控要求，报价人均在门口等待，不得进入公司园区逗留，报价文件由评审小组检查完密封情况后带去园区评审。</w:t>
      </w:r>
    </w:p>
    <w:p>
      <w:pPr>
        <w:pStyle w:val="2"/>
        <w:ind w:left="0" w:leftChars="0" w:firstLine="640" w:firstLineChars="200"/>
        <w:rPr>
          <w:rFonts w:hint="eastAsia" w:ascii="仿宋_GB2312" w:hAnsi="Times New Roman" w:eastAsia="仿宋_GB2312" w:cs="Times New Roman"/>
          <w:color w:val="auto"/>
          <w:kern w:val="2"/>
          <w:sz w:val="32"/>
          <w:szCs w:val="32"/>
          <w:highlight w:val="none"/>
          <w:lang w:val="en-US" w:eastAsia="zh-CN" w:bidi="ar-SA"/>
        </w:rPr>
      </w:pPr>
    </w:p>
    <w:p>
      <w:pPr>
        <w:pStyle w:val="2"/>
        <w:rPr>
          <w:rFonts w:hint="eastAsia" w:ascii="仿宋_GB2312" w:hAnsi="Times New Roman" w:eastAsia="仿宋_GB2312" w:cs="Times New Roman"/>
          <w:color w:val="auto"/>
          <w:kern w:val="2"/>
          <w:sz w:val="32"/>
          <w:szCs w:val="32"/>
          <w:highlight w:val="none"/>
          <w:lang w:val="en-US" w:eastAsia="zh-CN" w:bidi="ar-SA"/>
        </w:rPr>
      </w:pPr>
    </w:p>
    <w:sectPr>
      <w:pgSz w:w="11906" w:h="16838"/>
      <w:pgMar w:top="1701" w:right="1474" w:bottom="1134" w:left="158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Narrow">
    <w:panose1 w:val="020B0606020202030204"/>
    <w:charset w:val="00"/>
    <w:family w:val="auto"/>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1"/>
      </w:rPr>
    </w:pPr>
    <w:r>
      <w:fldChar w:fldCharType="begin"/>
    </w:r>
    <w:r>
      <w:rPr>
        <w:rStyle w:val="31"/>
      </w:rPr>
      <w:instrText xml:space="preserve">PAGE  </w:instrText>
    </w:r>
    <w:r>
      <w:fldChar w:fldCharType="separate"/>
    </w:r>
    <w:r>
      <w:rPr>
        <w:rStyle w:val="31"/>
      </w:rPr>
      <w:t>- 32 -</w:t>
    </w:r>
    <w: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1"/>
      </w:rPr>
    </w:pPr>
    <w:r>
      <w:fldChar w:fldCharType="begin"/>
    </w:r>
    <w:r>
      <w:rPr>
        <w:rStyle w:val="31"/>
      </w:rPr>
      <w:instrText xml:space="preserve">PAGE  </w:instrText>
    </w:r>
    <w:r>
      <w:fldChar w:fldCharType="end"/>
    </w:r>
  </w:p>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1"/>
      </w:rPr>
    </w:pPr>
    <w:r>
      <w:fldChar w:fldCharType="begin"/>
    </w:r>
    <w:r>
      <w:rPr>
        <w:rStyle w:val="31"/>
      </w:rPr>
      <w:instrText xml:space="preserve">PAGE  </w:instrText>
    </w:r>
    <w:r>
      <w:fldChar w:fldCharType="separate"/>
    </w:r>
    <w:r>
      <w:rPr>
        <w:rStyle w:val="31"/>
      </w:rPr>
      <w:t>- 29 -</w:t>
    </w:r>
    <w:r>
      <w:fldChar w:fldCharType="end"/>
    </w:r>
  </w:p>
  <w:p>
    <w:pPr>
      <w:framePr w:wrap="around" w:vAnchor="margin" w:hAnchor="text" w:y="1"/>
      <w:jc w:val="center"/>
      <w:rPr>
        <w:rStyle w:val="31"/>
      </w:rPr>
    </w:pPr>
  </w:p>
  <w:p>
    <w:pPr>
      <w:pStyle w:val="20"/>
      <w:framePr w:wrap="around" w:vAnchor="text" w:hAnchor="margin" w:xAlign="center" w:y="1"/>
      <w:rPr>
        <w:rStyle w:val="31"/>
      </w:rPr>
    </w:pPr>
    <w:r>
      <w:rPr>
        <w:rStyle w:val="31"/>
        <w:rFonts w:hint="eastAsia"/>
      </w:rPr>
      <w:t>--</w:t>
    </w:r>
  </w:p>
  <w:p>
    <w:pPr>
      <w:pStyle w:val="2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1"/>
      </w:rPr>
    </w:pPr>
    <w:r>
      <w:fldChar w:fldCharType="begin"/>
    </w:r>
    <w:r>
      <w:rPr>
        <w:rStyle w:val="31"/>
      </w:rPr>
      <w:instrText xml:space="preserve">PAGE  </w:instrText>
    </w:r>
    <w:r>
      <w:fldChar w:fldCharType="separate"/>
    </w:r>
    <w:r>
      <w:rPr>
        <w:rStyle w:val="31"/>
      </w:rPr>
      <w:t>- 32 -</w:t>
    </w:r>
    <w:r>
      <w:fldChar w:fldCharType="end"/>
    </w:r>
  </w:p>
  <w:p>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1"/>
      </w:rPr>
    </w:pPr>
    <w:r>
      <w:fldChar w:fldCharType="begin"/>
    </w:r>
    <w:r>
      <w:rPr>
        <w:rStyle w:val="31"/>
      </w:rPr>
      <w:instrText xml:space="preserve">PAGE  </w:instrText>
    </w:r>
    <w:r>
      <w:fldChar w:fldCharType="separate"/>
    </w:r>
    <w:r>
      <w:rPr>
        <w:rStyle w:val="31"/>
      </w:rPr>
      <w:t>- 29 -</w:t>
    </w:r>
    <w:r>
      <w:fldChar w:fldCharType="end"/>
    </w:r>
  </w:p>
  <w:p>
    <w:pPr>
      <w:framePr w:wrap="around" w:vAnchor="margin" w:hAnchor="text" w:y="1"/>
      <w:jc w:val="center"/>
      <w:rPr>
        <w:rStyle w:val="31"/>
      </w:rPr>
    </w:pPr>
  </w:p>
  <w:p>
    <w:pPr>
      <w:pStyle w:val="20"/>
      <w:framePr w:wrap="around" w:vAnchor="text" w:hAnchor="margin" w:xAlign="center" w:y="1"/>
      <w:rPr>
        <w:rStyle w:val="31"/>
      </w:rPr>
    </w:pPr>
    <w:r>
      <w:rPr>
        <w:rStyle w:val="31"/>
        <w:rFonts w:hint="eastAsia"/>
      </w:rPr>
      <w:t>-20-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F1244"/>
    <w:multiLevelType w:val="singleLevel"/>
    <w:tmpl w:val="94FF1244"/>
    <w:lvl w:ilvl="0" w:tentative="0">
      <w:start w:val="1"/>
      <w:numFmt w:val="chineseCounting"/>
      <w:suff w:val="nothing"/>
      <w:lvlText w:val="%1、"/>
      <w:lvlJc w:val="left"/>
      <w:pPr>
        <w:ind w:left="-479"/>
      </w:pPr>
      <w:rPr>
        <w:rFonts w:hint="eastAsia"/>
      </w:rPr>
    </w:lvl>
  </w:abstractNum>
  <w:abstractNum w:abstractNumId="1">
    <w:nsid w:val="D217730B"/>
    <w:multiLevelType w:val="singleLevel"/>
    <w:tmpl w:val="D217730B"/>
    <w:lvl w:ilvl="0" w:tentative="0">
      <w:start w:val="3"/>
      <w:numFmt w:val="decimal"/>
      <w:suff w:val="nothing"/>
      <w:lvlText w:val="%1、"/>
      <w:lvlJc w:val="left"/>
    </w:lvl>
  </w:abstractNum>
  <w:abstractNum w:abstractNumId="2">
    <w:nsid w:val="00000000"/>
    <w:multiLevelType w:val="singleLevel"/>
    <w:tmpl w:val="00000000"/>
    <w:lvl w:ilvl="0" w:tentative="0">
      <w:start w:val="1"/>
      <w:numFmt w:val="decimal"/>
      <w:suff w:val="nothing"/>
      <w:lvlText w:val="%1、"/>
      <w:lvlJc w:val="left"/>
    </w:lvl>
  </w:abstractNum>
  <w:abstractNum w:abstractNumId="3">
    <w:nsid w:val="00000003"/>
    <w:multiLevelType w:val="singleLevel"/>
    <w:tmpl w:val="00000003"/>
    <w:lvl w:ilvl="0" w:tentative="0">
      <w:start w:val="1"/>
      <w:numFmt w:val="chineseCounting"/>
      <w:suff w:val="space"/>
      <w:lvlText w:val="第%1篇"/>
      <w:lvlJc w:val="left"/>
      <w:rPr>
        <w:rFonts w:hint="eastAsia"/>
      </w:rPr>
    </w:lvl>
  </w:abstractNum>
  <w:abstractNum w:abstractNumId="4">
    <w:nsid w:val="00000007"/>
    <w:multiLevelType w:val="multilevel"/>
    <w:tmpl w:val="00000007"/>
    <w:lvl w:ilvl="0" w:tentative="0">
      <w:start w:val="1"/>
      <w:numFmt w:val="japaneseCounting"/>
      <w:lvlText w:val="（%1）"/>
      <w:lvlJc w:val="left"/>
      <w:pPr>
        <w:ind w:left="1560" w:hanging="10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085CF666"/>
    <w:multiLevelType w:val="singleLevel"/>
    <w:tmpl w:val="085CF666"/>
    <w:lvl w:ilvl="0" w:tentative="0">
      <w:start w:val="1"/>
      <w:numFmt w:val="decimal"/>
      <w:suff w:val="nothing"/>
      <w:lvlText w:val="%1、"/>
      <w:lvlJc w:val="left"/>
    </w:lvl>
  </w:abstractNum>
  <w:abstractNum w:abstractNumId="6">
    <w:nsid w:val="0CBC0AD7"/>
    <w:multiLevelType w:val="singleLevel"/>
    <w:tmpl w:val="0CBC0AD7"/>
    <w:lvl w:ilvl="0" w:tentative="0">
      <w:start w:val="2"/>
      <w:numFmt w:val="decimal"/>
      <w:suff w:val="nothing"/>
      <w:lvlText w:val="%1、"/>
      <w:lvlJc w:val="left"/>
    </w:lvl>
  </w:abstractNum>
  <w:abstractNum w:abstractNumId="7">
    <w:nsid w:val="3E155F9B"/>
    <w:multiLevelType w:val="multilevel"/>
    <w:tmpl w:val="3E155F9B"/>
    <w:lvl w:ilvl="0" w:tentative="0">
      <w:start w:val="1"/>
      <w:numFmt w:val="decimal"/>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0B47AF8"/>
    <w:multiLevelType w:val="singleLevel"/>
    <w:tmpl w:val="40B47AF8"/>
    <w:lvl w:ilvl="0" w:tentative="0">
      <w:start w:val="1"/>
      <w:numFmt w:val="decimal"/>
      <w:lvlText w:val="%1."/>
      <w:lvlJc w:val="left"/>
      <w:pPr>
        <w:tabs>
          <w:tab w:val="left" w:pos="312"/>
        </w:tabs>
      </w:pPr>
    </w:lvl>
  </w:abstractNum>
  <w:abstractNum w:abstractNumId="9">
    <w:nsid w:val="6ECE7469"/>
    <w:multiLevelType w:val="singleLevel"/>
    <w:tmpl w:val="6ECE7469"/>
    <w:lvl w:ilvl="0" w:tentative="0">
      <w:start w:val="3"/>
      <w:numFmt w:val="decimal"/>
      <w:suff w:val="nothing"/>
      <w:lvlText w:val="%1、"/>
      <w:lvlJc w:val="left"/>
    </w:lvl>
  </w:abstractNum>
  <w:abstractNum w:abstractNumId="10">
    <w:nsid w:val="78A06D99"/>
    <w:multiLevelType w:val="multilevel"/>
    <w:tmpl w:val="78A06D99"/>
    <w:lvl w:ilvl="0" w:tentative="0">
      <w:start w:val="1"/>
      <w:numFmt w:val="decimal"/>
      <w:lvlText w:val="%1、"/>
      <w:lvlJc w:val="left"/>
      <w:pPr>
        <w:ind w:left="1440" w:hanging="720"/>
      </w:pPr>
      <w:rPr>
        <w:rFonts w:hint="default" w:hAnsi="Times New Roman"/>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3"/>
  </w:num>
  <w:num w:numId="2">
    <w:abstractNumId w:val="0"/>
  </w:num>
  <w:num w:numId="3">
    <w:abstractNumId w:val="1"/>
  </w:num>
  <w:num w:numId="4">
    <w:abstractNumId w:val="9"/>
  </w:num>
  <w:num w:numId="5">
    <w:abstractNumId w:val="4"/>
  </w:num>
  <w:num w:numId="6">
    <w:abstractNumId w:val="8"/>
  </w:num>
  <w:num w:numId="7">
    <w:abstractNumId w:val="7"/>
  </w:num>
  <w:num w:numId="8">
    <w:abstractNumId w:val="6"/>
  </w:num>
  <w:num w:numId="9">
    <w:abstractNumId w:val="1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2MTk4NWNiYzQ1ZjJlZjAyZTQ1MDc1Y2RiN2E5NzYifQ=="/>
  </w:docVars>
  <w:rsids>
    <w:rsidRoot w:val="00172A27"/>
    <w:rsid w:val="00104791"/>
    <w:rsid w:val="00BA468F"/>
    <w:rsid w:val="01204FB8"/>
    <w:rsid w:val="047B722C"/>
    <w:rsid w:val="04F4298F"/>
    <w:rsid w:val="066C37F1"/>
    <w:rsid w:val="06AA726F"/>
    <w:rsid w:val="088A77B9"/>
    <w:rsid w:val="0B3520F3"/>
    <w:rsid w:val="0C767050"/>
    <w:rsid w:val="0DE474DD"/>
    <w:rsid w:val="0F6207D9"/>
    <w:rsid w:val="10BB1F8E"/>
    <w:rsid w:val="122D3BE3"/>
    <w:rsid w:val="14034178"/>
    <w:rsid w:val="149922AE"/>
    <w:rsid w:val="168C532E"/>
    <w:rsid w:val="1AA74083"/>
    <w:rsid w:val="1B3A7553"/>
    <w:rsid w:val="1C490500"/>
    <w:rsid w:val="1D2D5ACA"/>
    <w:rsid w:val="1D2F6C74"/>
    <w:rsid w:val="1E1000BA"/>
    <w:rsid w:val="1E420237"/>
    <w:rsid w:val="23104753"/>
    <w:rsid w:val="231A1584"/>
    <w:rsid w:val="254340FE"/>
    <w:rsid w:val="254573B7"/>
    <w:rsid w:val="25554B17"/>
    <w:rsid w:val="26102D9D"/>
    <w:rsid w:val="26EA1AC0"/>
    <w:rsid w:val="27024451"/>
    <w:rsid w:val="29D3003D"/>
    <w:rsid w:val="2AC97E2A"/>
    <w:rsid w:val="2AED3B4B"/>
    <w:rsid w:val="2B1C30E0"/>
    <w:rsid w:val="2C2C4562"/>
    <w:rsid w:val="2D443B19"/>
    <w:rsid w:val="2D58064F"/>
    <w:rsid w:val="2DD9078F"/>
    <w:rsid w:val="2F1D0937"/>
    <w:rsid w:val="2F9C3F42"/>
    <w:rsid w:val="315E6A33"/>
    <w:rsid w:val="33D56FC7"/>
    <w:rsid w:val="343A64F2"/>
    <w:rsid w:val="34B65D38"/>
    <w:rsid w:val="34EA5596"/>
    <w:rsid w:val="34F3141E"/>
    <w:rsid w:val="36C3345C"/>
    <w:rsid w:val="37E31C5C"/>
    <w:rsid w:val="38D578FE"/>
    <w:rsid w:val="3C7F0EF1"/>
    <w:rsid w:val="3D811BFE"/>
    <w:rsid w:val="44C2586B"/>
    <w:rsid w:val="458B2CB1"/>
    <w:rsid w:val="45B95C44"/>
    <w:rsid w:val="46F42B4A"/>
    <w:rsid w:val="472A6C79"/>
    <w:rsid w:val="479978E5"/>
    <w:rsid w:val="48E60102"/>
    <w:rsid w:val="4AB34ED4"/>
    <w:rsid w:val="4CB37B4F"/>
    <w:rsid w:val="4DDD4EB4"/>
    <w:rsid w:val="4E07782E"/>
    <w:rsid w:val="4E8C4E53"/>
    <w:rsid w:val="50051562"/>
    <w:rsid w:val="501E32B6"/>
    <w:rsid w:val="52C73263"/>
    <w:rsid w:val="56AC44FE"/>
    <w:rsid w:val="57F82BB1"/>
    <w:rsid w:val="5AAD5BF1"/>
    <w:rsid w:val="5D966A6F"/>
    <w:rsid w:val="5E5D6D7A"/>
    <w:rsid w:val="5F264DE3"/>
    <w:rsid w:val="601923BF"/>
    <w:rsid w:val="60AB15B4"/>
    <w:rsid w:val="61297BE8"/>
    <w:rsid w:val="61C348F5"/>
    <w:rsid w:val="61C439F9"/>
    <w:rsid w:val="636A26A6"/>
    <w:rsid w:val="64175B33"/>
    <w:rsid w:val="67AC1E13"/>
    <w:rsid w:val="68EC79B0"/>
    <w:rsid w:val="68F75CF6"/>
    <w:rsid w:val="6A722F48"/>
    <w:rsid w:val="6BDD60C6"/>
    <w:rsid w:val="6D4A722C"/>
    <w:rsid w:val="6FD56F1A"/>
    <w:rsid w:val="70D04565"/>
    <w:rsid w:val="72F47500"/>
    <w:rsid w:val="73705860"/>
    <w:rsid w:val="73721845"/>
    <w:rsid w:val="73F441A4"/>
    <w:rsid w:val="7446470C"/>
    <w:rsid w:val="77275D19"/>
    <w:rsid w:val="77F03482"/>
    <w:rsid w:val="78642914"/>
    <w:rsid w:val="7998622C"/>
    <w:rsid w:val="79FB63E3"/>
    <w:rsid w:val="7A2144C8"/>
    <w:rsid w:val="7C9969E4"/>
    <w:rsid w:val="7CF35CC3"/>
    <w:rsid w:val="7DBA454B"/>
    <w:rsid w:val="7DEB26CE"/>
    <w:rsid w:val="7E580840"/>
    <w:rsid w:val="7ED54285"/>
    <w:rsid w:val="7EF25E22"/>
    <w:rsid w:val="7F0A6CDA"/>
    <w:rsid w:val="7F3361AF"/>
    <w:rsid w:val="7FF05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Lines/>
      <w:widowControl/>
      <w:spacing w:before="340" w:after="330" w:line="578" w:lineRule="auto"/>
      <w:jc w:val="center"/>
      <w:outlineLvl w:val="0"/>
    </w:pPr>
    <w:rPr>
      <w:rFonts w:eastAsia="黑体"/>
      <w:kern w:val="44"/>
      <w:sz w:val="52"/>
      <w:szCs w:val="44"/>
    </w:rPr>
  </w:style>
  <w:style w:type="paragraph" w:styleId="4">
    <w:name w:val="heading 2"/>
    <w:basedOn w:val="1"/>
    <w:next w:val="1"/>
    <w:qFormat/>
    <w:uiPriority w:val="0"/>
    <w:pPr>
      <w:keepNext/>
      <w:keepLines/>
      <w:tabs>
        <w:tab w:val="left" w:pos="720"/>
      </w:tabs>
      <w:spacing w:before="260" w:after="260" w:line="360" w:lineRule="auto"/>
      <w:jc w:val="center"/>
      <w:outlineLvl w:val="1"/>
    </w:pPr>
    <w:rPr>
      <w:rFonts w:ascii="宋体" w:hAnsi="宋体"/>
      <w:b/>
      <w:bCs/>
      <w:kern w:val="0"/>
      <w:sz w:val="28"/>
      <w:szCs w:val="32"/>
    </w:rPr>
  </w:style>
  <w:style w:type="paragraph" w:styleId="5">
    <w:name w:val="heading 3"/>
    <w:basedOn w:val="1"/>
    <w:next w:val="1"/>
    <w:qFormat/>
    <w:uiPriority w:val="0"/>
    <w:pPr>
      <w:keepLines/>
      <w:widowControl/>
      <w:tabs>
        <w:tab w:val="left" w:pos="720"/>
      </w:tabs>
      <w:adjustRightInd w:val="0"/>
      <w:snapToGrid w:val="0"/>
      <w:spacing w:before="260" w:after="260" w:line="440" w:lineRule="exact"/>
      <w:ind w:left="821" w:hanging="821" w:hangingChars="342"/>
      <w:jc w:val="center"/>
      <w:outlineLvl w:val="2"/>
    </w:pPr>
    <w:rPr>
      <w:rFonts w:ascii="黑体" w:hAnsi="宋体" w:eastAsia="黑体"/>
      <w:sz w:val="24"/>
      <w:szCs w:val="32"/>
    </w:rPr>
  </w:style>
  <w:style w:type="paragraph" w:styleId="6">
    <w:name w:val="heading 4"/>
    <w:basedOn w:val="1"/>
    <w:next w:val="1"/>
    <w:qFormat/>
    <w:uiPriority w:val="99"/>
    <w:pPr>
      <w:keepNext/>
      <w:keepLines/>
      <w:spacing w:before="360" w:line="240" w:lineRule="exact"/>
      <w:outlineLvl w:val="3"/>
    </w:pPr>
    <w:rPr>
      <w:rFonts w:ascii="宋体"/>
      <w:b/>
      <w:sz w:val="28"/>
    </w:rPr>
  </w:style>
  <w:style w:type="paragraph" w:styleId="7">
    <w:name w:val="heading 5"/>
    <w:basedOn w:val="1"/>
    <w:next w:val="1"/>
    <w:qFormat/>
    <w:uiPriority w:val="0"/>
    <w:pPr>
      <w:widowControl/>
      <w:tabs>
        <w:tab w:val="left" w:pos="1440"/>
      </w:tabs>
      <w:spacing w:before="240" w:after="60"/>
      <w:ind w:left="1008" w:hanging="1008"/>
      <w:jc w:val="left"/>
      <w:outlineLvl w:val="4"/>
    </w:pPr>
    <w:rPr>
      <w:rFonts w:ascii="Arial" w:hAnsi="Arial"/>
      <w:b/>
      <w:i/>
      <w:kern w:val="0"/>
      <w:sz w:val="26"/>
    </w:rPr>
  </w:style>
  <w:style w:type="paragraph" w:styleId="8">
    <w:name w:val="heading 6"/>
    <w:basedOn w:val="1"/>
    <w:next w:val="1"/>
    <w:qFormat/>
    <w:uiPriority w:val="0"/>
    <w:pPr>
      <w:widowControl/>
      <w:tabs>
        <w:tab w:val="left" w:pos="1800"/>
      </w:tabs>
      <w:spacing w:before="240" w:after="60"/>
      <w:ind w:left="1152" w:hanging="1152"/>
      <w:jc w:val="left"/>
      <w:outlineLvl w:val="5"/>
    </w:pPr>
    <w:rPr>
      <w:rFonts w:ascii="Arial" w:hAnsi="Arial"/>
      <w:b/>
      <w:kern w:val="0"/>
      <w:sz w:val="24"/>
    </w:rPr>
  </w:style>
  <w:style w:type="paragraph" w:styleId="9">
    <w:name w:val="heading 7"/>
    <w:basedOn w:val="1"/>
    <w:next w:val="1"/>
    <w:qFormat/>
    <w:uiPriority w:val="0"/>
    <w:pPr>
      <w:keepNext/>
      <w:keepLines/>
      <w:widowControl/>
      <w:spacing w:before="240" w:after="64" w:line="320" w:lineRule="auto"/>
      <w:jc w:val="left"/>
      <w:outlineLvl w:val="6"/>
    </w:pPr>
    <w:rPr>
      <w:b/>
      <w:bCs/>
      <w:kern w:val="0"/>
      <w:sz w:val="24"/>
      <w:szCs w:val="24"/>
    </w:rPr>
  </w:style>
  <w:style w:type="paragraph" w:styleId="10">
    <w:name w:val="heading 8"/>
    <w:basedOn w:val="1"/>
    <w:next w:val="1"/>
    <w:qFormat/>
    <w:uiPriority w:val="0"/>
    <w:pPr>
      <w:keepNext/>
      <w:keepLines/>
      <w:widowControl/>
      <w:spacing w:before="240" w:after="64" w:line="320" w:lineRule="auto"/>
      <w:jc w:val="left"/>
      <w:outlineLvl w:val="7"/>
    </w:pPr>
    <w:rPr>
      <w:rFonts w:ascii="Arial" w:hAnsi="Arial" w:eastAsia="黑体"/>
      <w:kern w:val="0"/>
      <w:sz w:val="24"/>
      <w:szCs w:val="24"/>
    </w:rPr>
  </w:style>
  <w:style w:type="paragraph" w:styleId="11">
    <w:name w:val="heading 9"/>
    <w:basedOn w:val="1"/>
    <w:next w:val="1"/>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29">
    <w:name w:val="Default Paragraph Font"/>
    <w:qFormat/>
    <w:uiPriority w:val="1"/>
  </w:style>
  <w:style w:type="table" w:default="1" w:styleId="27">
    <w:name w:val="Normal Table"/>
    <w:qFormat/>
    <w:uiPriority w:val="99"/>
    <w:tblPr>
      <w:tblCellMar>
        <w:top w:w="0" w:type="dxa"/>
        <w:left w:w="108" w:type="dxa"/>
        <w:bottom w:w="0" w:type="dxa"/>
        <w:right w:w="108" w:type="dxa"/>
      </w:tblCellMar>
    </w:tblPr>
  </w:style>
  <w:style w:type="paragraph" w:styleId="2">
    <w:name w:val="Body Text Indent 3"/>
    <w:basedOn w:val="1"/>
    <w:qFormat/>
    <w:uiPriority w:val="0"/>
    <w:pPr>
      <w:keepLines/>
      <w:widowControl/>
      <w:tabs>
        <w:tab w:val="left" w:pos="1004"/>
      </w:tabs>
      <w:spacing w:line="360" w:lineRule="auto"/>
      <w:ind w:left="1079" w:leftChars="514"/>
    </w:pPr>
    <w:rPr>
      <w:rFonts w:ascii="宋体" w:hAnsi="宋体"/>
      <w:bCs/>
      <w:szCs w:val="24"/>
    </w:rPr>
  </w:style>
  <w:style w:type="paragraph" w:styleId="12">
    <w:name w:val="Normal Indent"/>
    <w:basedOn w:val="1"/>
    <w:qFormat/>
    <w:uiPriority w:val="0"/>
    <w:pPr>
      <w:spacing w:line="360" w:lineRule="auto"/>
      <w:ind w:firstLine="420"/>
    </w:pPr>
    <w:rPr>
      <w:sz w:val="24"/>
      <w:szCs w:val="24"/>
    </w:rPr>
  </w:style>
  <w:style w:type="paragraph" w:styleId="13">
    <w:name w:val="annotation text"/>
    <w:basedOn w:val="1"/>
    <w:qFormat/>
    <w:uiPriority w:val="0"/>
    <w:pPr>
      <w:adjustRightInd w:val="0"/>
      <w:spacing w:line="360" w:lineRule="atLeast"/>
      <w:jc w:val="left"/>
      <w:textAlignment w:val="baseline"/>
    </w:pPr>
    <w:rPr>
      <w:kern w:val="0"/>
      <w:sz w:val="24"/>
    </w:rPr>
  </w:style>
  <w:style w:type="paragraph" w:styleId="14">
    <w:name w:val="Body Text"/>
    <w:basedOn w:val="1"/>
    <w:qFormat/>
    <w:uiPriority w:val="0"/>
    <w:rPr>
      <w:rFonts w:ascii="宋体" w:hAnsi="宋体"/>
      <w:sz w:val="24"/>
      <w:szCs w:val="24"/>
    </w:rPr>
  </w:style>
  <w:style w:type="paragraph" w:styleId="15">
    <w:name w:val="Body Text Indent"/>
    <w:basedOn w:val="1"/>
    <w:qFormat/>
    <w:uiPriority w:val="0"/>
    <w:pPr>
      <w:ind w:firstLine="560" w:firstLineChars="200"/>
    </w:pPr>
    <w:rPr>
      <w:rFonts w:ascii="宋体" w:hAnsi="宋体"/>
      <w:sz w:val="28"/>
      <w:szCs w:val="24"/>
    </w:rPr>
  </w:style>
  <w:style w:type="paragraph" w:styleId="16">
    <w:name w:val="Plain Text"/>
    <w:basedOn w:val="1"/>
    <w:link w:val="41"/>
    <w:qFormat/>
    <w:uiPriority w:val="0"/>
    <w:rPr>
      <w:rFonts w:ascii="宋体" w:hAnsi="Courier New"/>
      <w:szCs w:val="24"/>
    </w:rPr>
  </w:style>
  <w:style w:type="paragraph" w:styleId="17">
    <w:name w:val="Date"/>
    <w:basedOn w:val="1"/>
    <w:next w:val="1"/>
    <w:qFormat/>
    <w:uiPriority w:val="0"/>
    <w:pPr>
      <w:ind w:left="100" w:leftChars="2500"/>
    </w:pPr>
    <w:rPr>
      <w:rFonts w:ascii="宋体" w:hAnsi="宋体"/>
      <w:sz w:val="28"/>
      <w:szCs w:val="24"/>
    </w:rPr>
  </w:style>
  <w:style w:type="paragraph" w:styleId="18">
    <w:name w:val="Body Text Indent 2"/>
    <w:basedOn w:val="1"/>
    <w:qFormat/>
    <w:uiPriority w:val="0"/>
    <w:pPr>
      <w:ind w:left="360"/>
    </w:pPr>
    <w:rPr>
      <w:sz w:val="24"/>
      <w:szCs w:val="24"/>
    </w:rPr>
  </w:style>
  <w:style w:type="paragraph" w:styleId="19">
    <w:name w:val="Balloon Text"/>
    <w:basedOn w:val="1"/>
    <w:link w:val="39"/>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toc 1"/>
    <w:basedOn w:val="1"/>
    <w:next w:val="1"/>
    <w:qFormat/>
    <w:uiPriority w:val="0"/>
    <w:pPr>
      <w:tabs>
        <w:tab w:val="right" w:leader="dot" w:pos="8505"/>
      </w:tabs>
      <w:spacing w:line="500" w:lineRule="exact"/>
    </w:pPr>
    <w:rPr>
      <w:rFonts w:ascii="宋体" w:hAnsi="宋体" w:eastAsia="仿宋_GB2312"/>
      <w:b/>
      <w:sz w:val="24"/>
      <w:szCs w:val="24"/>
    </w:rPr>
  </w:style>
  <w:style w:type="paragraph" w:styleId="23">
    <w:name w:val="Body Text 2"/>
    <w:basedOn w:val="1"/>
    <w:qFormat/>
    <w:uiPriority w:val="0"/>
    <w:rPr>
      <w:rFonts w:ascii="宋体" w:hAnsi="宋体"/>
      <w:sz w:val="28"/>
      <w:szCs w:val="24"/>
    </w:rPr>
  </w:style>
  <w:style w:type="paragraph" w:styleId="24">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paragraph" w:styleId="25">
    <w:name w:val="Title"/>
    <w:basedOn w:val="1"/>
    <w:link w:val="40"/>
    <w:qFormat/>
    <w:uiPriority w:val="0"/>
    <w:pPr>
      <w:jc w:val="center"/>
    </w:pPr>
    <w:rPr>
      <w:rFonts w:ascii="Cambria" w:hAnsi="Cambria"/>
      <w:b/>
      <w:bCs/>
      <w:sz w:val="32"/>
      <w:szCs w:val="32"/>
    </w:rPr>
  </w:style>
  <w:style w:type="paragraph" w:styleId="26">
    <w:name w:val="Body Text First Indent 2"/>
    <w:basedOn w:val="15"/>
    <w:qFormat/>
    <w:uiPriority w:val="0"/>
    <w:pPr>
      <w:spacing w:after="120" w:line="360" w:lineRule="auto"/>
      <w:ind w:left="200" w:leftChars="200" w:firstLine="420"/>
    </w:pPr>
    <w:rPr>
      <w:szCs w:val="20"/>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Emphasis"/>
    <w:basedOn w:val="29"/>
    <w:qFormat/>
    <w:uiPriority w:val="0"/>
    <w:rPr>
      <w:i/>
      <w:iCs/>
    </w:rPr>
  </w:style>
  <w:style w:type="character" w:styleId="33">
    <w:name w:val="Hyperlink"/>
    <w:basedOn w:val="29"/>
    <w:qFormat/>
    <w:uiPriority w:val="0"/>
    <w:rPr>
      <w:color w:val="0000FF"/>
      <w:u w:val="single"/>
    </w:rPr>
  </w:style>
  <w:style w:type="character" w:styleId="34">
    <w:name w:val="HTML Cite"/>
    <w:basedOn w:val="29"/>
    <w:qFormat/>
    <w:uiPriority w:val="0"/>
    <w:rPr>
      <w:sz w:val="24"/>
      <w:szCs w:val="24"/>
    </w:rPr>
  </w:style>
  <w:style w:type="character" w:customStyle="1" w:styleId="35">
    <w:name w:val="font11"/>
    <w:basedOn w:val="29"/>
    <w:qFormat/>
    <w:uiPriority w:val="0"/>
    <w:rPr>
      <w:rFonts w:hint="eastAsia" w:ascii="宋体" w:hAnsi="宋体" w:eastAsia="宋体" w:cs="宋体"/>
      <w:color w:val="000000"/>
      <w:sz w:val="24"/>
      <w:szCs w:val="24"/>
      <w:u w:val="none"/>
    </w:rPr>
  </w:style>
  <w:style w:type="character" w:customStyle="1" w:styleId="36">
    <w:name w:val="标题 Char1"/>
    <w:qFormat/>
    <w:uiPriority w:val="0"/>
    <w:rPr>
      <w:rFonts w:ascii="Cambria" w:hAnsi="Cambria" w:cs="Times New Roman"/>
      <w:b/>
      <w:bCs/>
      <w:kern w:val="2"/>
      <w:sz w:val="32"/>
      <w:szCs w:val="32"/>
    </w:rPr>
  </w:style>
  <w:style w:type="character" w:customStyle="1" w:styleId="37">
    <w:name w:val="Char Char Char"/>
    <w:basedOn w:val="29"/>
    <w:qFormat/>
    <w:uiPriority w:val="0"/>
    <w:rPr>
      <w:rFonts w:ascii="宋体" w:hAnsi="Courier New" w:eastAsia="宋体"/>
      <w:kern w:val="2"/>
      <w:sz w:val="21"/>
      <w:szCs w:val="24"/>
      <w:lang w:val="en-US" w:eastAsia="zh-CN" w:bidi="ar-SA"/>
    </w:rPr>
  </w:style>
  <w:style w:type="character" w:customStyle="1" w:styleId="38">
    <w:name w:val="标题 Char"/>
    <w:basedOn w:val="29"/>
    <w:qFormat/>
    <w:uiPriority w:val="0"/>
    <w:rPr>
      <w:rFonts w:ascii="Cambria" w:hAnsi="Cambria" w:cs="Times New Roman"/>
      <w:b/>
      <w:bCs/>
      <w:kern w:val="2"/>
      <w:sz w:val="36"/>
      <w:szCs w:val="32"/>
    </w:rPr>
  </w:style>
  <w:style w:type="character" w:customStyle="1" w:styleId="39">
    <w:name w:val="批注框文本 Char"/>
    <w:link w:val="19"/>
    <w:qFormat/>
    <w:uiPriority w:val="0"/>
    <w:rPr>
      <w:rFonts w:eastAsia="宋体"/>
      <w:kern w:val="2"/>
      <w:sz w:val="18"/>
      <w:szCs w:val="18"/>
      <w:lang w:val="en-US" w:eastAsia="zh-CN" w:bidi="ar-SA"/>
    </w:rPr>
  </w:style>
  <w:style w:type="character" w:customStyle="1" w:styleId="40">
    <w:name w:val="标题 Char2"/>
    <w:link w:val="25"/>
    <w:qFormat/>
    <w:uiPriority w:val="0"/>
    <w:rPr>
      <w:rFonts w:ascii="Cambria" w:hAnsi="Cambria"/>
      <w:b/>
      <w:bCs/>
      <w:kern w:val="2"/>
      <w:sz w:val="32"/>
      <w:szCs w:val="32"/>
      <w:lang w:bidi="ar-SA"/>
    </w:rPr>
  </w:style>
  <w:style w:type="character" w:customStyle="1" w:styleId="41">
    <w:name w:val="纯文本 Char"/>
    <w:basedOn w:val="29"/>
    <w:link w:val="16"/>
    <w:qFormat/>
    <w:uiPriority w:val="0"/>
    <w:rPr>
      <w:rFonts w:ascii="宋体" w:hAnsi="Courier New" w:eastAsia="宋体"/>
      <w:kern w:val="2"/>
      <w:sz w:val="21"/>
      <w:szCs w:val="24"/>
      <w:lang w:val="en-US" w:eastAsia="zh-CN" w:bidi="ar-SA"/>
    </w:rPr>
  </w:style>
  <w:style w:type="paragraph" w:customStyle="1" w:styleId="42">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页眉 New"/>
    <w:basedOn w:val="47"/>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47">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页脚 New New New New New New New New"/>
    <w:basedOn w:val="49"/>
    <w:qFormat/>
    <w:uiPriority w:val="0"/>
    <w:pPr>
      <w:tabs>
        <w:tab w:val="center" w:pos="4153"/>
        <w:tab w:val="right" w:pos="8306"/>
      </w:tabs>
      <w:snapToGrid w:val="0"/>
      <w:jc w:val="left"/>
    </w:pPr>
    <w:rPr>
      <w:sz w:val="18"/>
    </w:rPr>
  </w:style>
  <w:style w:type="paragraph" w:customStyle="1" w:styleId="49">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0">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1">
    <w:name w:val="Char Char Char Char"/>
    <w:basedOn w:val="1"/>
    <w:qFormat/>
    <w:uiPriority w:val="0"/>
    <w:rPr>
      <w:rFonts w:eastAsia="仿宋_GB2312"/>
      <w:sz w:val="32"/>
    </w:rPr>
  </w:style>
  <w:style w:type="paragraph" w:customStyle="1" w:styleId="52">
    <w:name w:val="页脚 New"/>
    <w:basedOn w:val="47"/>
    <w:qFormat/>
    <w:uiPriority w:val="0"/>
    <w:pPr>
      <w:tabs>
        <w:tab w:val="center" w:pos="4153"/>
        <w:tab w:val="right" w:pos="8306"/>
      </w:tabs>
      <w:snapToGrid w:val="0"/>
      <w:jc w:val="left"/>
    </w:pPr>
    <w:rPr>
      <w:sz w:val="18"/>
    </w:rPr>
  </w:style>
  <w:style w:type="paragraph" w:customStyle="1" w:styleId="53">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页脚 New New"/>
    <w:basedOn w:val="55"/>
    <w:qFormat/>
    <w:uiPriority w:val="0"/>
    <w:pPr>
      <w:tabs>
        <w:tab w:val="center" w:pos="4153"/>
        <w:tab w:val="right" w:pos="8306"/>
      </w:tabs>
      <w:snapToGrid w:val="0"/>
      <w:jc w:val="left"/>
    </w:pPr>
    <w:rPr>
      <w:sz w:val="18"/>
    </w:rPr>
  </w:style>
  <w:style w:type="paragraph" w:customStyle="1" w:styleId="55">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6">
    <w:name w:val="reader-word-layer reader-word-s1-1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7">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9">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普通(网站) New"/>
    <w:basedOn w:val="42"/>
    <w:qFormat/>
    <w:uiPriority w:val="0"/>
    <w:pPr>
      <w:widowControl/>
      <w:spacing w:before="100" w:beforeAutospacing="1" w:after="100" w:afterAutospacing="1"/>
      <w:jc w:val="left"/>
    </w:pPr>
    <w:rPr>
      <w:rFonts w:ascii="宋体" w:hAnsi="宋体"/>
      <w:color w:val="000000"/>
      <w:kern w:val="0"/>
      <w:sz w:val="24"/>
    </w:rPr>
  </w:style>
  <w:style w:type="paragraph" w:customStyle="1" w:styleId="62">
    <w:name w:val="页脚 New New New New New New New New New New"/>
    <w:basedOn w:val="44"/>
    <w:qFormat/>
    <w:uiPriority w:val="0"/>
    <w:pPr>
      <w:tabs>
        <w:tab w:val="center" w:pos="4153"/>
        <w:tab w:val="right" w:pos="8306"/>
      </w:tabs>
      <w:snapToGrid w:val="0"/>
      <w:jc w:val="left"/>
    </w:pPr>
    <w:rPr>
      <w:sz w:val="18"/>
    </w:rPr>
  </w:style>
  <w:style w:type="paragraph" w:customStyle="1" w:styleId="63">
    <w:name w:val="样式 标题 3 + (中文) 黑体 小四 非加粗 段前: 7.8 磅 段后: 0 磅 行距: 固定值 20 磅"/>
    <w:basedOn w:val="5"/>
    <w:qFormat/>
    <w:uiPriority w:val="0"/>
    <w:pPr>
      <w:spacing w:before="0" w:after="0" w:line="400" w:lineRule="exact"/>
    </w:pPr>
    <w:rPr>
      <w:rFonts w:cs="宋体"/>
      <w:b/>
      <w:bCs/>
      <w:szCs w:val="20"/>
    </w:rPr>
  </w:style>
  <w:style w:type="paragraph" w:customStyle="1" w:styleId="64">
    <w:name w:val="页眉 New New New"/>
    <w:basedOn w:val="57"/>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65">
    <w:name w:val="_Style 8"/>
    <w:basedOn w:val="1"/>
    <w:next w:val="2"/>
    <w:qFormat/>
    <w:uiPriority w:val="0"/>
    <w:pPr>
      <w:spacing w:line="360" w:lineRule="auto"/>
      <w:ind w:firstLine="632"/>
    </w:pPr>
    <w:rPr>
      <w:rFonts w:ascii="黑体" w:eastAsia="黑体"/>
      <w:sz w:val="28"/>
    </w:rPr>
  </w:style>
  <w:style w:type="paragraph" w:customStyle="1" w:styleId="66">
    <w:name w:val="页眉 New New New New"/>
    <w:basedOn w:val="67"/>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67">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8"/>
      <w:lang w:val="en-US" w:eastAsia="zh-CN" w:bidi="ar-SA"/>
    </w:rPr>
  </w:style>
  <w:style w:type="paragraph" w:customStyle="1" w:styleId="69">
    <w:name w:val="标题 2 New New"/>
    <w:basedOn w:val="68"/>
    <w:next w:val="68"/>
    <w:qFormat/>
    <w:uiPriority w:val="0"/>
    <w:pPr>
      <w:keepNext/>
      <w:keepLines/>
      <w:adjustRightInd w:val="0"/>
      <w:snapToGrid w:val="0"/>
      <w:spacing w:line="360" w:lineRule="auto"/>
      <w:outlineLvl w:val="1"/>
    </w:pPr>
    <w:rPr>
      <w:rFonts w:ascii="宋体" w:hAnsi="宋体"/>
    </w:rPr>
  </w:style>
  <w:style w:type="paragraph" w:customStyle="1" w:styleId="70">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普通(网站) New New"/>
    <w:basedOn w:val="70"/>
    <w:qFormat/>
    <w:uiPriority w:val="0"/>
    <w:pPr>
      <w:widowControl/>
      <w:spacing w:before="100" w:beforeAutospacing="1" w:after="100" w:afterAutospacing="1"/>
      <w:jc w:val="left"/>
    </w:pPr>
    <w:rPr>
      <w:rFonts w:ascii="宋体" w:hAnsi="宋体"/>
      <w:color w:val="000000"/>
      <w:kern w:val="0"/>
      <w:sz w:val="24"/>
    </w:rPr>
  </w:style>
  <w:style w:type="paragraph" w:customStyle="1" w:styleId="72">
    <w:name w:val="页脚 New New New New New New New New New"/>
    <w:basedOn w:val="73"/>
    <w:qFormat/>
    <w:uiPriority w:val="0"/>
    <w:pPr>
      <w:tabs>
        <w:tab w:val="center" w:pos="4153"/>
        <w:tab w:val="right" w:pos="8306"/>
      </w:tabs>
      <w:snapToGrid w:val="0"/>
      <w:jc w:val="left"/>
    </w:pPr>
    <w:rPr>
      <w:sz w:val="18"/>
    </w:rPr>
  </w:style>
  <w:style w:type="paragraph" w:customStyle="1" w:styleId="73">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Cs w:val="20"/>
    </w:rPr>
  </w:style>
  <w:style w:type="paragraph" w:customStyle="1" w:styleId="75">
    <w:name w:val="页脚 New New New New New New New"/>
    <w:basedOn w:val="43"/>
    <w:qFormat/>
    <w:uiPriority w:val="0"/>
    <w:pPr>
      <w:tabs>
        <w:tab w:val="center" w:pos="4153"/>
        <w:tab w:val="right" w:pos="8306"/>
      </w:tabs>
      <w:snapToGrid w:val="0"/>
      <w:jc w:val="left"/>
    </w:pPr>
    <w:rPr>
      <w:sz w:val="18"/>
    </w:rPr>
  </w:style>
  <w:style w:type="paragraph" w:customStyle="1" w:styleId="76">
    <w:name w:val="页脚 New New New New New"/>
    <w:basedOn w:val="60"/>
    <w:qFormat/>
    <w:uiPriority w:val="0"/>
    <w:pPr>
      <w:tabs>
        <w:tab w:val="center" w:pos="4153"/>
        <w:tab w:val="right" w:pos="8306"/>
      </w:tabs>
      <w:snapToGrid w:val="0"/>
      <w:jc w:val="left"/>
    </w:pPr>
    <w:rPr>
      <w:sz w:val="18"/>
    </w:rPr>
  </w:style>
  <w:style w:type="paragraph" w:customStyle="1" w:styleId="77">
    <w:name w:val="页眉 New New New New New New New New New New"/>
    <w:basedOn w:val="44"/>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78">
    <w:name w:val="页眉 New New New New New New New New New"/>
    <w:basedOn w:val="73"/>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79">
    <w:name w:val="页眉 New New New New New New"/>
    <w:basedOn w:val="50"/>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80">
    <w:name w:val="页眉 New New New New New New New New"/>
    <w:basedOn w:val="49"/>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81">
    <w:name w:val="页眉 New New New New New"/>
    <w:basedOn w:val="60"/>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82">
    <w:name w:val="标题 1 New"/>
    <w:basedOn w:val="47"/>
    <w:next w:val="47"/>
    <w:qFormat/>
    <w:uiPriority w:val="0"/>
    <w:pPr>
      <w:keepNext/>
      <w:keepLines/>
      <w:spacing w:before="340" w:after="330" w:line="576" w:lineRule="auto"/>
      <w:outlineLvl w:val="0"/>
    </w:pPr>
    <w:rPr>
      <w:b/>
      <w:kern w:val="44"/>
      <w:sz w:val="44"/>
    </w:rPr>
  </w:style>
  <w:style w:type="paragraph" w:customStyle="1" w:styleId="83">
    <w:name w:val="页脚 New New New New"/>
    <w:basedOn w:val="68"/>
    <w:qFormat/>
    <w:uiPriority w:val="0"/>
    <w:pPr>
      <w:tabs>
        <w:tab w:val="center" w:pos="4153"/>
        <w:tab w:val="right" w:pos="8306"/>
      </w:tabs>
      <w:snapToGrid w:val="0"/>
      <w:jc w:val="left"/>
    </w:pPr>
    <w:rPr>
      <w:sz w:val="18"/>
    </w:rPr>
  </w:style>
  <w:style w:type="paragraph" w:customStyle="1" w:styleId="84">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页脚 New New New"/>
    <w:basedOn w:val="57"/>
    <w:qFormat/>
    <w:uiPriority w:val="0"/>
    <w:pPr>
      <w:tabs>
        <w:tab w:val="center" w:pos="4153"/>
        <w:tab w:val="right" w:pos="8306"/>
      </w:tabs>
      <w:snapToGrid w:val="0"/>
      <w:jc w:val="left"/>
    </w:pPr>
    <w:rPr>
      <w:sz w:val="18"/>
    </w:rPr>
  </w:style>
  <w:style w:type="paragraph" w:customStyle="1" w:styleId="86">
    <w:name w:val="页眉 New New New New New New New"/>
    <w:basedOn w:val="43"/>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87">
    <w:name w:val="页脚 New New New New New New"/>
    <w:basedOn w:val="50"/>
    <w:qFormat/>
    <w:uiPriority w:val="0"/>
    <w:pPr>
      <w:tabs>
        <w:tab w:val="center" w:pos="4153"/>
        <w:tab w:val="right" w:pos="8306"/>
      </w:tabs>
      <w:snapToGrid w:val="0"/>
      <w:jc w:val="left"/>
    </w:pPr>
    <w:rPr>
      <w:sz w:val="18"/>
    </w:rPr>
  </w:style>
  <w:style w:type="paragraph" w:customStyle="1" w:styleId="88">
    <w:name w:val="页眉 New New"/>
    <w:basedOn w:val="55"/>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styleId="89">
    <w:name w:val="List Paragraph"/>
    <w:basedOn w:val="1"/>
    <w:qFormat/>
    <w:uiPriority w:val="34"/>
    <w:pPr>
      <w:ind w:firstLine="420" w:firstLineChars="200"/>
    </w:pPr>
    <w:rPr>
      <w:rFonts w:ascii="Calibri" w:hAnsi="Calibri"/>
      <w:szCs w:val="22"/>
    </w:rPr>
  </w:style>
  <w:style w:type="character" w:customStyle="1" w:styleId="90">
    <w:name w:val="font51"/>
    <w:basedOn w:val="29"/>
    <w:qFormat/>
    <w:uiPriority w:val="0"/>
    <w:rPr>
      <w:rFonts w:hint="default" w:ascii="Times New Roman" w:hAnsi="Times New Roman" w:cs="Times New Roman"/>
      <w:color w:val="000000"/>
      <w:sz w:val="24"/>
      <w:szCs w:val="24"/>
      <w:u w:val="none"/>
    </w:rPr>
  </w:style>
  <w:style w:type="character" w:customStyle="1" w:styleId="91">
    <w:name w:val="font41"/>
    <w:basedOn w:val="2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40</Pages>
  <Words>13460</Words>
  <Characters>14518</Characters>
  <Paragraphs>1836</Paragraphs>
  <TotalTime>26</TotalTime>
  <ScaleCrop>false</ScaleCrop>
  <LinksUpToDate>false</LinksUpToDate>
  <CharactersWithSpaces>15361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2019-12-16T12:06:00Z</dcterms:created>
  <dc:creator>User</dc:creator>
  <cp:lastModifiedBy>大头</cp:lastModifiedBy>
  <cp:lastPrinted>2022-07-29T09:34:00Z</cp:lastPrinted>
  <dcterms:modified xsi:type="dcterms:W3CDTF">2022-07-29T11:50:58Z</dcterms:modified>
  <dc:title>福建省高速公路养护工程材料采购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F18FC01E3FE5421B8DA8597983A05EDB</vt:lpwstr>
  </property>
</Properties>
</file>